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80"/>
        <w:jc w:val="center"/>
        <w:rPr>
          <w:sz w:val="22"/>
          <w:b/>
          <w:sz w:val="22"/>
          <w:b/>
          <w:szCs w:val="22"/>
          <w:bCs/>
        </w:rPr>
      </w:pPr>
      <w:r>
        <w:rPr>
          <w:b/>
          <w:bCs/>
          <w:sz w:val="22"/>
          <w:szCs w:val="22"/>
        </w:rPr>
        <w:t>UCHWAŁA Nr</w:t>
      </w:r>
      <w:r/>
    </w:p>
    <w:p>
      <w:pPr>
        <w:pStyle w:val="Normal"/>
        <w:spacing w:lineRule="auto" w:line="360" w:before="0" w:after="80"/>
        <w:jc w:val="center"/>
      </w:pPr>
      <w:r>
        <w:rPr>
          <w:b/>
          <w:bCs/>
          <w:sz w:val="22"/>
          <w:szCs w:val="22"/>
        </w:rPr>
        <w:t>RADY GMINY DOBRE</w:t>
      </w:r>
      <w:r/>
    </w:p>
    <w:p>
      <w:pPr>
        <w:pStyle w:val="Normal"/>
        <w:spacing w:lineRule="auto" w:line="360" w:before="0" w:after="80"/>
        <w:jc w:val="center"/>
      </w:pPr>
      <w:r>
        <w:rPr>
          <w:b/>
          <w:bCs/>
          <w:sz w:val="22"/>
          <w:szCs w:val="22"/>
        </w:rPr>
        <w:t>z dnia.................................. 2016r.</w:t>
      </w:r>
      <w:r/>
    </w:p>
    <w:p>
      <w:pPr>
        <w:pStyle w:val="Normal"/>
        <w:spacing w:lineRule="auto" w:line="360"/>
        <w:jc w:val="center"/>
      </w:pPr>
      <w:r>
        <w:rPr>
          <w:b/>
          <w:bCs/>
          <w:sz w:val="22"/>
          <w:szCs w:val="22"/>
        </w:rPr>
        <w:t xml:space="preserve">w sprawie organizacji wspólnej obsługi finansowej, administracyjnej i organizacyjnej dla </w:t>
      </w:r>
      <w:r>
        <w:rPr>
          <w:b/>
          <w:bCs/>
          <w:strike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jednostek  organizacyjnych Gminy Dobre zaliczonych do sektora finansów publicznych </w:t>
      </w:r>
      <w:r/>
    </w:p>
    <w:p>
      <w:pPr>
        <w:pStyle w:val="Normal"/>
        <w:spacing w:lineRule="auto" w:line="360" w:before="0" w:after="80"/>
        <w:jc w:val="center"/>
        <w:rPr>
          <w:sz w:val="22"/>
          <w:b/>
          <w:sz w:val="22"/>
          <w:b/>
          <w:szCs w:val="22"/>
          <w:bCs/>
        </w:rPr>
      </w:pPr>
      <w:r>
        <w:rPr>
          <w:b/>
          <w:bCs/>
          <w:sz w:val="22"/>
          <w:szCs w:val="22"/>
        </w:rPr>
        <w:t xml:space="preserve"> </w:t>
      </w:r>
      <w:r/>
    </w:p>
    <w:p>
      <w:pPr>
        <w:pStyle w:val="Normal"/>
        <w:spacing w:lineRule="auto" w:line="360" w:before="0" w:after="80"/>
        <w:jc w:val="both"/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Na podstawie art.18 ust. 2 pkt 9 lit. h  ustawy z dnia 8 marca 1990 r. o samorządzie gminnym (Dz. U z 2016 r. poz. 446) w związku z art. 10a i art.10b ust. 1 i ust. 2 ustawy o samorządzie gminnym w brzmieniu nadanym przez art. 1 pkt 3 ustawy z dnia 25 czerwca 2015 r. o zmianie ustawy o samorządzie gminnym oraz niektórych innych ustaw (Dz. U. z 2015 r., poz. 1045), </w:t>
      </w:r>
      <w:r>
        <w:rPr>
          <w:b/>
          <w:bCs/>
          <w:sz w:val="22"/>
          <w:szCs w:val="22"/>
        </w:rPr>
        <w:t>Rada Gminy Dobre uchwala, co następuje:</w:t>
      </w:r>
      <w:r/>
    </w:p>
    <w:p>
      <w:pPr>
        <w:pStyle w:val="Normal"/>
        <w:spacing w:lineRule="auto" w:line="360" w:before="0" w:after="80"/>
        <w:jc w:val="both"/>
        <w:rPr>
          <w:sz w:val="22"/>
          <w:b/>
          <w:sz w:val="22"/>
          <w:b/>
          <w:szCs w:val="22"/>
          <w:bCs/>
          <w:rFonts w:ascii="Times New Roman" w:hAnsi="Times New Roman" w:eastAsia="SimSun" w:cs="Times New Roman"/>
          <w:color w:val="00000A"/>
          <w:lang w:val="pl-PL" w:eastAsia="zh-CN" w:bidi="ar-SA"/>
        </w:rPr>
      </w:pPr>
      <w:r>
        <w:rPr>
          <w:rFonts w:eastAsia="SimSun"/>
          <w:b/>
          <w:bCs/>
          <w:sz w:val="22"/>
          <w:szCs w:val="22"/>
          <w:lang w:eastAsia="zh-CN"/>
        </w:rPr>
      </w:r>
      <w:r/>
    </w:p>
    <w:p>
      <w:pPr>
        <w:pStyle w:val="Normal"/>
        <w:spacing w:lineRule="auto" w:line="360" w:before="0" w:after="80"/>
        <w:jc w:val="both"/>
      </w:pPr>
      <w:r>
        <w:rPr>
          <w:b/>
          <w:bCs/>
          <w:sz w:val="22"/>
          <w:szCs w:val="22"/>
        </w:rPr>
        <w:t>§ 1.</w:t>
      </w:r>
      <w:r>
        <w:rPr>
          <w:sz w:val="22"/>
          <w:szCs w:val="22"/>
        </w:rPr>
        <w:t xml:space="preserve"> Z dniem 1 stycznia 2017 r. wprowadza się wspólną obsługę finansową,  administracyjną                                      i organizacyjną dla następujących jednostek organizacyjnych Gminy Dobre , zaliczanych do sektora finansów publicznych:</w:t>
      </w:r>
      <w:r/>
    </w:p>
    <w:p>
      <w:pPr>
        <w:pStyle w:val="ListParagraph"/>
        <w:numPr>
          <w:ilvl w:val="0"/>
          <w:numId w:val="1"/>
        </w:numPr>
        <w:spacing w:lineRule="auto" w:line="360" w:before="0" w:after="8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  <w:t xml:space="preserve">Zespół Szkolno Przedszkolny w Dobrem </w:t>
      </w:r>
      <w:r/>
    </w:p>
    <w:p>
      <w:pPr>
        <w:pStyle w:val="ListParagraph"/>
        <w:numPr>
          <w:ilvl w:val="0"/>
          <w:numId w:val="1"/>
        </w:numPr>
        <w:spacing w:lineRule="auto" w:line="360" w:before="0" w:after="80"/>
        <w:jc w:val="both"/>
      </w:pPr>
      <w:r>
        <w:rPr>
          <w:sz w:val="22"/>
          <w:szCs w:val="22"/>
        </w:rPr>
        <w:t>Szkoła Podstawowa im.Marii Kownackiej w Mlęcinie;</w:t>
      </w:r>
      <w:r/>
    </w:p>
    <w:p>
      <w:pPr>
        <w:pStyle w:val="ListParagraph"/>
        <w:numPr>
          <w:ilvl w:val="0"/>
          <w:numId w:val="1"/>
        </w:numPr>
        <w:spacing w:lineRule="auto" w:line="360" w:before="0" w:after="80"/>
        <w:jc w:val="both"/>
      </w:pPr>
      <w:r>
        <w:rPr>
          <w:sz w:val="22"/>
          <w:szCs w:val="22"/>
        </w:rPr>
        <w:t>Szkoła Podstawowa im. Piotra Wysockiego  w Dropiu</w:t>
      </w:r>
      <w:r/>
    </w:p>
    <w:p>
      <w:pPr>
        <w:pStyle w:val="ListParagraph"/>
        <w:numPr>
          <w:ilvl w:val="0"/>
          <w:numId w:val="1"/>
        </w:numPr>
        <w:spacing w:lineRule="auto" w:line="360" w:before="0" w:after="80"/>
        <w:jc w:val="both"/>
      </w:pPr>
      <w:r>
        <w:rPr>
          <w:sz w:val="22"/>
          <w:szCs w:val="22"/>
        </w:rPr>
        <w:t>Gimnazjum im Henryka Sienkiewicza w Dobem</w:t>
      </w:r>
      <w:r/>
    </w:p>
    <w:p>
      <w:pPr>
        <w:pStyle w:val="Normal"/>
        <w:spacing w:lineRule="auto" w:line="360" w:before="0" w:after="80"/>
        <w:jc w:val="center"/>
        <w:rPr>
          <w:sz w:val="22"/>
          <w:sz w:val="22"/>
          <w:szCs w:val="22"/>
        </w:rPr>
      </w:pPr>
      <w:r>
        <w:rPr>
          <w:sz w:val="22"/>
          <w:szCs w:val="22"/>
        </w:rPr>
        <w:t xml:space="preserve"> </w:t>
      </w:r>
      <w:r/>
    </w:p>
    <w:p>
      <w:pPr>
        <w:pStyle w:val="Normal"/>
        <w:spacing w:lineRule="auto" w:line="360" w:before="0" w:after="80"/>
        <w:jc w:val="both"/>
      </w:pPr>
      <w:r>
        <w:rPr>
          <w:b/>
          <w:bCs/>
          <w:sz w:val="22"/>
          <w:szCs w:val="22"/>
        </w:rPr>
        <w:t>§ 2.</w:t>
      </w:r>
      <w:r>
        <w:rPr>
          <w:sz w:val="22"/>
          <w:szCs w:val="22"/>
        </w:rPr>
        <w:t xml:space="preserve"> Ustanawia się Urząd Gminy Dobre , jako jednostkę obsługującą, natomiast jednostkami obsługiwanymi będą jednostki wymienione w § 1.</w:t>
      </w:r>
      <w:r/>
    </w:p>
    <w:p>
      <w:pPr>
        <w:pStyle w:val="Normal"/>
        <w:spacing w:lineRule="auto" w:line="360" w:before="0" w:after="80"/>
        <w:jc w:val="center"/>
        <w:rPr>
          <w:sz w:val="22"/>
          <w:sz w:val="22"/>
          <w:szCs w:val="22"/>
        </w:rPr>
      </w:pPr>
      <w:r>
        <w:rPr>
          <w:sz w:val="22"/>
          <w:szCs w:val="22"/>
        </w:rPr>
        <w:t xml:space="preserve"> </w:t>
      </w:r>
      <w:r/>
    </w:p>
    <w:p>
      <w:pPr>
        <w:pStyle w:val="Normal"/>
        <w:spacing w:lineRule="auto" w:line="360" w:before="0" w:after="80"/>
        <w:jc w:val="both"/>
      </w:pPr>
      <w:r>
        <w:rPr>
          <w:b/>
          <w:bCs/>
          <w:sz w:val="22"/>
          <w:szCs w:val="22"/>
        </w:rPr>
        <w:t>§3</w:t>
      </w:r>
      <w:r>
        <w:rPr>
          <w:sz w:val="22"/>
          <w:szCs w:val="22"/>
        </w:rPr>
        <w:t xml:space="preserve">.1. W ramach  wspólnej  obsługi  jednostek  obsługiwanych  powierza  się  Urzędowi  Gminy Dobre  w całości obowiązki w zakresie obsługi finansowej, prowadzenia rachunkowości    i sprawozdawczości jednostek obsługiwanych. </w:t>
      </w:r>
      <w:r>
        <w:rPr>
          <w:color w:val="FF0000"/>
          <w:sz w:val="22"/>
          <w:szCs w:val="22"/>
        </w:rPr>
        <w:t xml:space="preserve"> </w:t>
      </w:r>
      <w:r/>
    </w:p>
    <w:p>
      <w:pPr>
        <w:pStyle w:val="Normal"/>
        <w:spacing w:lineRule="auto" w:line="360" w:before="0" w:after="8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  <w:t>2.Zakres obowiązków jednostki obsługującej obejmuje załącznik do niniejszej uchwały.</w:t>
      </w:r>
      <w:r/>
    </w:p>
    <w:p>
      <w:pPr>
        <w:pStyle w:val="Normal"/>
        <w:spacing w:lineRule="auto" w:line="360" w:before="0" w:after="80"/>
        <w:jc w:val="both"/>
        <w:rPr>
          <w:sz w:val="22"/>
          <w:sz w:val="22"/>
          <w:szCs w:val="22"/>
          <w:rFonts w:ascii="Times New Roman" w:hAnsi="Times New Roman" w:eastAsia="SimSun" w:cs="Times New Roman"/>
          <w:color w:val="00000A"/>
          <w:lang w:val="pl-PL" w:eastAsia="zh-CN" w:bidi="ar-SA"/>
        </w:rPr>
      </w:pPr>
      <w:r>
        <w:rPr>
          <w:rFonts w:eastAsia="SimSun"/>
          <w:sz w:val="22"/>
          <w:szCs w:val="22"/>
          <w:lang w:eastAsia="zh-CN"/>
        </w:rPr>
      </w:r>
      <w:r/>
    </w:p>
    <w:p>
      <w:pPr>
        <w:pStyle w:val="Normal"/>
        <w:spacing w:lineRule="auto" w:line="360" w:before="0" w:after="80"/>
        <w:jc w:val="both"/>
      </w:pPr>
      <w:r>
        <w:rPr>
          <w:b/>
          <w:bCs/>
          <w:sz w:val="22"/>
          <w:szCs w:val="22"/>
        </w:rPr>
        <w:t>§ 4.</w:t>
      </w:r>
      <w:r>
        <w:rPr>
          <w:sz w:val="22"/>
          <w:szCs w:val="22"/>
        </w:rPr>
        <w:t xml:space="preserve"> Wykonanie uchwały powierza się Wójtowi Gminy Dobre.</w:t>
      </w:r>
      <w:r/>
    </w:p>
    <w:p>
      <w:pPr>
        <w:pStyle w:val="Normal"/>
        <w:spacing w:lineRule="auto" w:line="360" w:before="0" w:after="80"/>
        <w:jc w:val="both"/>
        <w:rPr>
          <w:sz w:val="22"/>
          <w:b/>
          <w:sz w:val="22"/>
          <w:b/>
          <w:szCs w:val="22"/>
          <w:bCs/>
          <w:rFonts w:ascii="Times New Roman" w:hAnsi="Times New Roman" w:eastAsia="SimSun" w:cs="Times New Roman"/>
          <w:color w:val="FF0000"/>
          <w:lang w:val="pl-PL" w:eastAsia="zh-CN" w:bidi="ar-SA"/>
        </w:rPr>
      </w:pPr>
      <w:r>
        <w:rPr>
          <w:rFonts w:eastAsia="SimSun"/>
          <w:b/>
          <w:bCs/>
          <w:color w:val="FF0000"/>
          <w:sz w:val="22"/>
          <w:szCs w:val="22"/>
          <w:lang w:eastAsia="zh-CN"/>
        </w:rPr>
      </w:r>
      <w:r/>
    </w:p>
    <w:p>
      <w:pPr>
        <w:pStyle w:val="Normal"/>
        <w:spacing w:lineRule="auto" w:line="360" w:before="0" w:after="80"/>
        <w:jc w:val="both"/>
        <w:rPr>
          <w:strike/>
          <w:sz w:val="22"/>
          <w:sz w:val="22"/>
          <w:szCs w:val="22"/>
        </w:rPr>
      </w:pPr>
      <w:r>
        <w:rPr>
          <w:b/>
          <w:bCs/>
          <w:sz w:val="22"/>
          <w:szCs w:val="22"/>
        </w:rPr>
        <w:t>§5.</w:t>
      </w:r>
      <w:r>
        <w:rPr>
          <w:sz w:val="22"/>
          <w:szCs w:val="22"/>
        </w:rPr>
        <w:t xml:space="preserve"> Uchwała wchodzi w życie z dniem podjęcia.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 w:cs="Times New Roman"/>
          <w:color w:val="00000A"/>
          <w:lang w:val="pl-PL" w:eastAsia="zh-CN" w:bidi="ar-SA"/>
        </w:rPr>
      </w:pPr>
      <w:r>
        <w:rPr>
          <w:rFonts w:eastAsia="SimSun"/>
          <w:sz w:val="24"/>
          <w:szCs w:val="24"/>
          <w:lang w:eastAsia="zh-CN"/>
        </w:rPr>
      </w:r>
      <w:r/>
    </w:p>
    <w:p>
      <w:pPr>
        <w:pStyle w:val="Normal"/>
        <w:ind w:left="5103" w:hanging="0"/>
        <w:rPr>
          <w:sz w:val="20"/>
          <w:sz w:val="20"/>
          <w:szCs w:val="20"/>
        </w:rPr>
      </w:pPr>
      <w:r>
        <w:rPr>
          <w:sz w:val="20"/>
          <w:szCs w:val="20"/>
        </w:rPr>
        <w:t>Załącznik, do uchwały Nr</w:t>
      </w:r>
      <w:r/>
    </w:p>
    <w:p>
      <w:pPr>
        <w:pStyle w:val="Normal"/>
        <w:ind w:left="5103" w:hanging="0"/>
      </w:pPr>
      <w:r>
        <w:rPr>
          <w:sz w:val="20"/>
          <w:szCs w:val="20"/>
        </w:rPr>
        <w:t>Rady Gminy Dobre</w:t>
      </w:r>
      <w:r/>
    </w:p>
    <w:p>
      <w:pPr>
        <w:pStyle w:val="Normal"/>
        <w:ind w:left="5103" w:hanging="0"/>
      </w:pPr>
      <w:r>
        <w:rPr>
          <w:sz w:val="20"/>
          <w:szCs w:val="20"/>
        </w:rPr>
        <w:t>z dnia …................... 2016 r.</w:t>
      </w:r>
      <w:r/>
    </w:p>
    <w:p>
      <w:pPr>
        <w:pStyle w:val="Normal"/>
        <w:spacing w:before="0" w:after="80"/>
        <w:ind w:left="5103" w:hanging="0"/>
        <w:jc w:val="both"/>
        <w:rPr>
          <w:sz w:val="24"/>
          <w:sz w:val="24"/>
          <w:szCs w:val="24"/>
          <w:rFonts w:ascii="Times New Roman" w:hAnsi="Times New Roman" w:eastAsia="SimSun" w:cs="Times New Roman"/>
          <w:color w:val="00000A"/>
          <w:lang w:val="pl-PL" w:eastAsia="zh-CN" w:bidi="ar-SA"/>
        </w:rPr>
      </w:pPr>
      <w:r>
        <w:rPr>
          <w:rFonts w:eastAsia="SimSun"/>
          <w:sz w:val="24"/>
          <w:szCs w:val="24"/>
          <w:lang w:eastAsia="zh-CN"/>
        </w:rPr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 w:cs="Times New Roman"/>
          <w:color w:val="00000A"/>
          <w:lang w:val="pl-PL" w:eastAsia="zh-CN" w:bidi="ar-SA"/>
        </w:rPr>
      </w:pPr>
      <w:r>
        <w:rPr/>
        <w:t>Urząd Gminy Dobre , jako jednostka obsługująca, kompleksowo wykonuje zadania                             w zakresie obsługi finansowej, administracyjnej i organizacyjnej dla jednostek organizacyjnych, powołanych w § 1 niniejszej uchwały, będących jednostkami obsługiwanymi, a w szczególności:</w:t>
      </w:r>
      <w:r/>
    </w:p>
    <w:p>
      <w:pPr>
        <w:pStyle w:val="Normal"/>
        <w:spacing w:lineRule="auto" w:line="360" w:before="0" w:after="80"/>
        <w:ind w:left="284" w:hanging="284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1. Obsługę ksiąg rachunkowych dla  jednostek obsługiwanych określonych w § 1 uchwały.  </w:t>
      </w:r>
      <w:r/>
    </w:p>
    <w:p>
      <w:pPr>
        <w:pStyle w:val="Normal"/>
        <w:spacing w:lineRule="auto" w:line="360" w:before="0" w:after="80"/>
        <w:ind w:left="284" w:hanging="284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2. Obsługę finansową obejmującą wydatki i dochody budżetowe oraz dochody i wydatki gromadzone przez jednostki oświatowe na wyodrębnionym rachunku.</w:t>
      </w:r>
      <w:r/>
    </w:p>
    <w:p>
      <w:pPr>
        <w:pStyle w:val="Normal"/>
        <w:spacing w:lineRule="auto" w:line="360" w:before="0" w:after="80"/>
        <w:ind w:left="284" w:hanging="284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3. Sporządzanie okresowych sprawozdań budżetowych z realizacji dochodów i wydatków budżetowych, sprawozdań o stanie należności i zobowiązań, a w przypadku jednostek oświatowych również sprawozdań z dochodów gromadzonych na wyodrębnionym rachunku, a także innych sprawozdań wymaganych przepisami prawa.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4. Sporządzanie sprawozdań finansowych.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5. Rozliczanie inwentaryzacji.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6. Obsługę spraw dotyczących wynagrodzeń, a w szczególności: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</w:t>
      </w:r>
      <w:r>
        <w:rPr/>
        <w:t>a) sporządzanie list płac oraz dokonywanie wypłat wynagrodzeń i innych należności,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</w:t>
      </w:r>
      <w:r>
        <w:rPr/>
        <w:t>b) prowadzenie kart wynagrodzeń i kart zasiłkowych,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</w:t>
      </w:r>
      <w:r>
        <w:rPr/>
        <w:t>c) prowadzenie analizy wypłat z osobowego funduszu płac,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</w:t>
      </w:r>
      <w:r>
        <w:rPr/>
        <w:t>d) naliczanie zasiłku chorobowego,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</w:t>
      </w:r>
      <w:r>
        <w:rPr/>
        <w:t xml:space="preserve">e) sporządzanie deklaracji dla Urzędu Skarbowego i Zakładu Ubezpieczeń Społecznych 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    </w:t>
      </w:r>
      <w:r>
        <w:rPr/>
        <w:t xml:space="preserve">oraz  wszelkiej dokumentacji do ZUS, </w:t>
      </w:r>
      <w:r/>
    </w:p>
    <w:p>
      <w:pPr>
        <w:pStyle w:val="Normal"/>
        <w:spacing w:lineRule="auto" w:line="360" w:before="0" w:after="80"/>
        <w:ind w:left="284" w:hanging="284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  </w:t>
      </w:r>
      <w:r>
        <w:rPr/>
        <w:t>f) wystawianie zaświadczeń o zatrudnieniu i wynagrodzeniu dla obecnych i byłych pracowników podległych jednostek, dla celów emerytalnych i naliczenia kapitału początkowego.</w:t>
      </w:r>
      <w:r/>
    </w:p>
    <w:p>
      <w:pPr>
        <w:pStyle w:val="Normal"/>
        <w:spacing w:lineRule="auto" w:line="360" w:before="0" w:after="80"/>
        <w:ind w:left="284" w:hanging="284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8. Rozliczanie finansowe realizacji projektów oświatowych realizowanych ze środków zewnętrznych.</w:t>
      </w:r>
      <w:r/>
    </w:p>
    <w:p>
      <w:pPr>
        <w:pStyle w:val="Normal"/>
        <w:spacing w:lineRule="auto" w:line="360" w:before="0" w:after="80"/>
        <w:ind w:left="284" w:hanging="284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bookmarkStart w:id="0" w:name="_GoBack"/>
      <w:bookmarkEnd w:id="0"/>
      <w:r>
        <w:rPr/>
        <w:t>9. Przeprowadzanie procedury zamówień publicznych  powyżej 30 tys. Euro.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10. Obsługa prawna – polegająca na konsultacji oraz weryfikacji zgodności z prawem całokształtu działalności jednostek obsługiwanych.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>11.Prowadzenie rozliczeń publiczno – prawnych w zakresie podatku VAT niezbędnych do łącznego rozliczenia Gminy i jednostek obsługiwanych na gruncie podatku od towarów i usług, w tym sporządzania ewidencji, dokumentów źródłowych oraz informacji i deklaracji.</w:t>
      </w:r>
      <w:r/>
    </w:p>
    <w:p>
      <w:pPr>
        <w:pStyle w:val="Normal"/>
        <w:spacing w:lineRule="auto" w:line="360" w:before="0" w:after="80"/>
        <w:jc w:val="both"/>
        <w:rPr>
          <w:sz w:val="24"/>
          <w:sz w:val="24"/>
          <w:szCs w:val="24"/>
          <w:rFonts w:ascii="Times New Roman" w:hAnsi="Times New Roman" w:eastAsia="SimSun"/>
          <w:lang w:eastAsia="zh-CN"/>
        </w:rPr>
      </w:pPr>
      <w:r>
        <w:rPr/>
        <w:t xml:space="preserve"> </w:t>
      </w:r>
      <w:r/>
    </w:p>
    <w:p>
      <w:pPr>
        <w:pStyle w:val="Normal"/>
      </w:pPr>
      <w:r>
        <w:rPr/>
      </w:r>
      <w:r/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pl-PL" w:eastAsia="pl-PL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semiHidden="0" w:unhideWhenUsed="0" w:uiPriority="0" w:locked="1" w:name="Normal"/>
    <w:lsdException w:qFormat="1" w:semiHidden="0" w:unhideWhenUsed="0" w:uiPriority="0" w:locked="1" w:name="heading 1"/>
    <w:lsdException w:qFormat="1" w:uiPriority="0" w:locked="1" w:name="heading 2"/>
    <w:lsdException w:qFormat="1" w:uiPriority="0" w:locked="1" w:name="heading 3"/>
    <w:lsdException w:qFormat="1" w:uiPriority="0" w:locked="1" w:name="heading 4"/>
    <w:lsdException w:qFormat="1" w:uiPriority="0" w:locked="1" w:name="heading 5"/>
    <w:lsdException w:qFormat="1" w:uiPriority="0" w:locked="1" w:name="heading 6"/>
    <w:lsdException w:qFormat="1" w:uiPriority="0" w:locked="1" w:name="heading 7"/>
    <w:lsdException w:qFormat="1" w:uiPriority="0" w:locked="1" w:name="heading 8"/>
    <w:lsdException w:qFormat="1" w:uiPriority="0" w:locked="1" w:name="heading 9"/>
    <w:lsdException w:semiHidden="0" w:unhideWhenUsed="0" w:uiPriority="0" w:locked="1" w:name="toc 1"/>
    <w:lsdException w:semiHidden="0" w:unhideWhenUsed="0" w:uiPriority="0" w:locked="1" w:name="toc 2"/>
    <w:lsdException w:semiHidden="0" w:unhideWhenUsed="0" w:uiPriority="0" w:locked="1" w:name="toc 3"/>
    <w:lsdException w:semiHidden="0" w:unhideWhenUsed="0" w:uiPriority="0" w:locked="1" w:name="toc 4"/>
    <w:lsdException w:semiHidden="0" w:unhideWhenUsed="0" w:uiPriority="0" w:locked="1" w:name="toc 5"/>
    <w:lsdException w:semiHidden="0" w:unhideWhenUsed="0" w:uiPriority="0" w:locked="1" w:name="toc 6"/>
    <w:lsdException w:semiHidden="0" w:unhideWhenUsed="0" w:uiPriority="0" w:locked="1" w:name="toc 7"/>
    <w:lsdException w:semiHidden="0" w:unhideWhenUsed="0" w:uiPriority="0" w:locked="1" w:name="toc 8"/>
    <w:lsdException w:semiHidden="0" w:unhideWhenUsed="0" w:uiPriority="0" w:locked="1" w:name="toc 9"/>
    <w:lsdException w:qFormat="1" w:uiPriority="0" w:locked="1" w:name="caption"/>
    <w:lsdException w:qFormat="1" w:semiHidden="0" w:unhideWhenUsed="0" w:uiPriority="0" w:locked="1" w:name="Title"/>
    <w:lsdException w:semiHidden="0" w:unhideWhenUsed="0" w:uiPriority="0" w:locked="1" w:name="Default Paragraph Font"/>
    <w:lsdException w:qFormat="1" w:semiHidden="0" w:unhideWhenUsed="0" w:uiPriority="0" w:locked="1" w:name="Subtitle"/>
    <w:lsdException w:qFormat="1" w:semiHidden="0" w:unhideWhenUsed="0" w:uiPriority="0" w:locked="1" w:name="Strong"/>
    <w:lsdException w:qFormat="1" w:semiHidden="0" w:unhideWhenUsed="0" w:uiPriority="0" w:locked="1" w:name="Emphasis"/>
    <w:lsdException w:semiHidden="0" w:unhideWhenUsed="0" w:uiPriority="0" w:locked="1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7d7000"/>
    <w:pPr>
      <w:widowControl/>
      <w:suppressAutoHyphens w:val="true"/>
      <w:bidi w:val="0"/>
      <w:jc w:val="left"/>
    </w:pPr>
    <w:rPr>
      <w:rFonts w:ascii="Times New Roman" w:hAnsi="Times New Roman" w:eastAsia="SimSun" w:cs="Times New Roman"/>
      <w:color w:val="00000A"/>
      <w:sz w:val="24"/>
      <w:szCs w:val="24"/>
      <w:lang w:val="pl-PL" w:eastAsia="zh-CN" w:bidi="ar-SA"/>
    </w:rPr>
  </w:style>
  <w:style w:type="character" w:styleId="DefaultParagraphFont" w:default="1">
    <w:name w:val="Default Paragraph Font"/>
    <w:uiPriority w:val="99"/>
    <w:semiHidden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456048"/>
    <w:rPr>
      <w:rFonts w:ascii="Tahoma" w:hAnsi="Tahoma" w:eastAsia="SimSun" w:cs="Tahoma"/>
      <w:sz w:val="16"/>
      <w:szCs w:val="16"/>
      <w:lang w:eastAsia="zh-CN"/>
    </w:rPr>
  </w:style>
  <w:style w:type="paragraph" w:styleId="Nagwek">
    <w:name w:val="Nagłówek"/>
    <w:basedOn w:val="Normal"/>
    <w:next w:val="Tretekstu"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rsid w:val="0045604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84bb5"/>
    <w:pPr>
      <w:ind w:left="720" w:hanging="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3135</TotalTime>
  <Application>LibreOffice/4.3.5.2$Windows_x86 LibreOffice_project/3a87456aaa6a95c63eea1c1b3201acedf0751bd5</Application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2016-11-03T10:12:00Z</dcterms:created>
  <dc:creator>SEKRETARZ</dc:creator>
  <dc:language>pl-PL</dc:language>
  <cp:lastPrinted>2016-11-03T12:04:56Z</cp:lastPrinted>
  <dcterms:modified xsi:type="dcterms:W3CDTF">2016-11-15T08:29:10Z</dcterms:modified>
  <cp:revision>5</cp:revision>
  <dc:title>UCHWAŁA Nr</dc:title>
</cp:coreProperties>
</file>