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A09B2" w14:textId="63DF5348" w:rsidR="00252FF9" w:rsidRPr="00252FF9" w:rsidRDefault="00252FF9" w:rsidP="00252FF9">
      <w:pPr>
        <w:pStyle w:val="Bezodstpw"/>
        <w:rPr>
          <w:rFonts w:ascii="Times New Roman" w:hAnsi="Times New Roman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Pr="00252FF9">
        <w:t xml:space="preserve">             </w:t>
      </w:r>
      <w:r>
        <w:t xml:space="preserve">                                      </w:t>
      </w:r>
      <w:r w:rsidRPr="00252FF9">
        <w:t xml:space="preserve"> </w:t>
      </w:r>
      <w:r w:rsidRPr="00252FF9">
        <w:rPr>
          <w:rFonts w:ascii="Times New Roman" w:hAnsi="Times New Roman"/>
        </w:rPr>
        <w:t xml:space="preserve">Załącznik do Uchwały </w:t>
      </w:r>
    </w:p>
    <w:p w14:paraId="46524FD2" w14:textId="563C1C09" w:rsidR="00252FF9" w:rsidRPr="00252FF9" w:rsidRDefault="00252FF9" w:rsidP="00252FF9">
      <w:pPr>
        <w:pStyle w:val="Bezodstpw"/>
        <w:ind w:left="4956" w:firstLine="708"/>
        <w:rPr>
          <w:rFonts w:ascii="Times New Roman" w:hAnsi="Times New Roman"/>
        </w:rPr>
      </w:pPr>
      <w:r w:rsidRPr="00252FF9">
        <w:rPr>
          <w:rFonts w:ascii="Times New Roman" w:hAnsi="Times New Roman"/>
        </w:rPr>
        <w:t>Nr XXXI</w:t>
      </w:r>
      <w:r w:rsidR="00D659E7">
        <w:rPr>
          <w:rFonts w:ascii="Times New Roman" w:hAnsi="Times New Roman"/>
        </w:rPr>
        <w:t>I</w:t>
      </w:r>
      <w:r w:rsidRPr="00252FF9">
        <w:rPr>
          <w:rFonts w:ascii="Times New Roman" w:hAnsi="Times New Roman"/>
        </w:rPr>
        <w:t>/    22 Rady Gminy Dobre</w:t>
      </w:r>
    </w:p>
    <w:p w14:paraId="78002F0A" w14:textId="1B8579DF" w:rsidR="00252FF9" w:rsidRPr="00252FF9" w:rsidRDefault="00252FF9" w:rsidP="00252FF9">
      <w:pPr>
        <w:pStyle w:val="Bezodstpw"/>
        <w:rPr>
          <w:rFonts w:ascii="Times New Roman" w:hAnsi="Times New Roman"/>
          <w:sz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z</w:t>
      </w:r>
      <w:r w:rsidRPr="00252FF9">
        <w:rPr>
          <w:rFonts w:ascii="Times New Roman" w:hAnsi="Times New Roman"/>
        </w:rPr>
        <w:t xml:space="preserve"> dnia </w:t>
      </w:r>
      <w:r w:rsidR="00D659E7">
        <w:rPr>
          <w:rFonts w:ascii="Times New Roman" w:hAnsi="Times New Roman"/>
        </w:rPr>
        <w:t xml:space="preserve">30 grudnia </w:t>
      </w:r>
      <w:r w:rsidRPr="00252FF9">
        <w:rPr>
          <w:rFonts w:ascii="Times New Roman" w:hAnsi="Times New Roman"/>
        </w:rPr>
        <w:t xml:space="preserve"> 2022 roku</w:t>
      </w:r>
    </w:p>
    <w:p w14:paraId="71D71D77" w14:textId="5ECCF5D7" w:rsidR="00252FF9" w:rsidRDefault="00252FF9" w:rsidP="00252FF9">
      <w:pPr>
        <w:pStyle w:val="Teksttreci60"/>
        <w:shd w:val="clear" w:color="auto" w:fill="auto"/>
        <w:spacing w:before="0" w:line="360" w:lineRule="auto"/>
        <w:jc w:val="center"/>
        <w:rPr>
          <w:color w:val="000000"/>
          <w:spacing w:val="24"/>
          <w:sz w:val="28"/>
          <w:szCs w:val="24"/>
        </w:rPr>
      </w:pPr>
      <w:r>
        <w:rPr>
          <w:color w:val="000000"/>
          <w:spacing w:val="24"/>
          <w:sz w:val="28"/>
          <w:szCs w:val="24"/>
        </w:rPr>
        <w:t xml:space="preserve">Statut </w:t>
      </w:r>
    </w:p>
    <w:p w14:paraId="64924854" w14:textId="77777777" w:rsidR="00252FF9" w:rsidRDefault="00252FF9" w:rsidP="00252FF9">
      <w:pPr>
        <w:pStyle w:val="Teksttreci60"/>
        <w:shd w:val="clear" w:color="auto" w:fill="auto"/>
        <w:spacing w:before="0" w:line="360" w:lineRule="auto"/>
        <w:jc w:val="center"/>
        <w:rPr>
          <w:rStyle w:val="Odwoaniedokomentarza"/>
          <w:rFonts w:eastAsia="Calibri"/>
          <w:b w:val="0"/>
          <w:bCs w:val="0"/>
          <w:sz w:val="24"/>
          <w:szCs w:val="24"/>
        </w:rPr>
      </w:pPr>
      <w:r>
        <w:rPr>
          <w:color w:val="000000"/>
          <w:sz w:val="24"/>
          <w:szCs w:val="24"/>
        </w:rPr>
        <w:t>Muzeum Konstantego Laszczki</w:t>
      </w:r>
      <w:r>
        <w:rPr>
          <w:rStyle w:val="Odwoaniedokomentarza"/>
          <w:rFonts w:eastAsia="Calibri"/>
          <w:b w:val="0"/>
          <w:bCs w:val="0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w Dobrem</w:t>
      </w:r>
    </w:p>
    <w:p w14:paraId="5AEDA025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</w:pPr>
      <w:r>
        <w:rPr>
          <w:color w:val="000000"/>
          <w:sz w:val="24"/>
          <w:szCs w:val="24"/>
        </w:rPr>
        <w:t>Rozdział 1</w:t>
      </w:r>
      <w:r>
        <w:rPr>
          <w:color w:val="000000"/>
          <w:sz w:val="24"/>
          <w:szCs w:val="24"/>
        </w:rPr>
        <w:br/>
        <w:t>Postanowienia ogólne</w:t>
      </w:r>
    </w:p>
    <w:p w14:paraId="69259F47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4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1. </w:t>
      </w:r>
      <w:r>
        <w:rPr>
          <w:color w:val="000000"/>
          <w:sz w:val="24"/>
          <w:szCs w:val="24"/>
        </w:rPr>
        <w:t>Muzeum Konstantego Laszczki w Dobrem, zwane dalej „Muzeum”, jest samorządową instytucją kultury działającą w szczególności na podstawie:</w:t>
      </w:r>
    </w:p>
    <w:p w14:paraId="635C5FF3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21 listopada 1996 r. o muzeach (Dz. U. z 2022 r. poz. 385), zwanej dalej „ustawą o muzeach”;</w:t>
      </w:r>
    </w:p>
    <w:p w14:paraId="69D9E277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25 października 1991 r. o organizowaniu i prowadzeniu działalności kulturalnej (Dz. U. z 2020 r. poz. 194), zwanej dalej „ustawą o organizowaniu i prowadzeniu działalności kulturalnej”;</w:t>
      </w:r>
    </w:p>
    <w:p w14:paraId="66D1CC5D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ustawy z dnia 23 lipca 2003 r. o ochronie zabytków i opiece nad zabytkami (Dz. U. z 2022 r. poz. 840), zwanej dalej „ustawą o ochronie zabytków i opiece nad zabytkami”;</w:t>
      </w:r>
    </w:p>
    <w:p w14:paraId="199A0386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uchwały nr .... ……….  z dnia … w sprawie... </w:t>
      </w:r>
    </w:p>
    <w:p w14:paraId="4485E932" w14:textId="77777777" w:rsidR="00252FF9" w:rsidRDefault="00252FF9" w:rsidP="00252FF9">
      <w:pPr>
        <w:pStyle w:val="Teksttreci20"/>
        <w:numPr>
          <w:ilvl w:val="0"/>
          <w:numId w:val="1"/>
        </w:numPr>
        <w:shd w:val="clear" w:color="auto" w:fill="auto"/>
        <w:tabs>
          <w:tab w:val="left" w:pos="387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niniejszego statutu.</w:t>
      </w:r>
    </w:p>
    <w:p w14:paraId="605001D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2. </w:t>
      </w:r>
      <w:r>
        <w:rPr>
          <w:color w:val="000000"/>
          <w:sz w:val="24"/>
          <w:szCs w:val="24"/>
        </w:rPr>
        <w:t xml:space="preserve">Organizatorem Muzeum jest  </w:t>
      </w:r>
      <w:r>
        <w:rPr>
          <w:color w:val="000000"/>
          <w:sz w:val="24"/>
          <w:szCs w:val="24"/>
          <w:u w:val="single"/>
        </w:rPr>
        <w:t>Rada Gminy Dobre,</w:t>
      </w:r>
      <w:r>
        <w:rPr>
          <w:color w:val="000000"/>
          <w:sz w:val="24"/>
          <w:szCs w:val="24"/>
        </w:rPr>
        <w:t xml:space="preserve"> zwany/a dalej „Organizatorem”.</w:t>
      </w:r>
    </w:p>
    <w:p w14:paraId="7864B8A0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39"/>
        <w:jc w:val="both"/>
        <w:rPr>
          <w:strike/>
          <w:color w:val="000000"/>
          <w:sz w:val="24"/>
          <w:szCs w:val="24"/>
        </w:rPr>
      </w:pPr>
      <w:r>
        <w:rPr>
          <w:rStyle w:val="Teksttreci2Pogrubienie"/>
          <w:spacing w:val="-6"/>
        </w:rPr>
        <w:t xml:space="preserve">§ 3. </w:t>
      </w:r>
      <w:r>
        <w:rPr>
          <w:color w:val="000000"/>
          <w:spacing w:val="-6"/>
          <w:sz w:val="24"/>
          <w:szCs w:val="24"/>
        </w:rPr>
        <w:t>Muzeum jest wpisane do rejestru instytucji kultury prowadzonego przez Organizatora</w:t>
      </w:r>
      <w:r>
        <w:rPr>
          <w:color w:val="000000"/>
          <w:sz w:val="24"/>
          <w:szCs w:val="24"/>
        </w:rPr>
        <w:t xml:space="preserve"> pod numerem 3/2022 i posiada osobowość prawną.</w:t>
      </w:r>
    </w:p>
    <w:p w14:paraId="4B0BD28D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  <w:rPr>
          <w:rStyle w:val="Teksttreci2Pogrubienie"/>
        </w:rPr>
      </w:pPr>
      <w:r>
        <w:rPr>
          <w:rStyle w:val="Teksttreci2Pogrubienie"/>
        </w:rPr>
        <w:t xml:space="preserve">§ 4. </w:t>
      </w:r>
      <w:r>
        <w:rPr>
          <w:color w:val="000000"/>
          <w:sz w:val="24"/>
          <w:szCs w:val="24"/>
        </w:rPr>
        <w:t>Muzeum jest administratorem danych osobowych w rozumieniu art. 4 pkt 7 rozporządzenia Parlamentu Europejskiego i Rady (UE) 2016/679 z dnia 27 kwietnia 2016 r. w sprawie ochrony osób fizycznych w związku z przetwarzaniem danych osobowych i w sprawie swobodnego przepływu takich danych oraz uchylenia dyrektywy 95/46/WE (ogólne rozporządzenie o ochronie danych) (Dz. Urz. UE. L 119 z 04.05.2016, str. 1, Dz. Urz. UE L 127 z 23.05.2018, str. 2 oraz Dz. Urz. UE L 74 z 04.03.2021, str. 35).”</w:t>
      </w:r>
    </w:p>
    <w:p w14:paraId="1F9951F4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39"/>
        <w:jc w:val="both"/>
      </w:pPr>
      <w:r>
        <w:rPr>
          <w:rStyle w:val="Teksttreci2Pogrubienie"/>
        </w:rPr>
        <w:t>§ 5.</w:t>
      </w:r>
      <w:r w:rsidRPr="00252FF9">
        <w:rPr>
          <w:rStyle w:val="Teksttreci2Pogrubienie"/>
          <w:b w:val="0"/>
          <w:bCs w:val="0"/>
        </w:rPr>
        <w:t>1</w:t>
      </w:r>
      <w:r>
        <w:rPr>
          <w:color w:val="000000"/>
          <w:sz w:val="24"/>
          <w:szCs w:val="24"/>
        </w:rPr>
        <w:t xml:space="preserve"> Siedzibą Muzeum jest  miejscowość Dobre.</w:t>
      </w:r>
    </w:p>
    <w:p w14:paraId="57E9B23D" w14:textId="77777777" w:rsidR="00252FF9" w:rsidRDefault="00252FF9" w:rsidP="00252FF9">
      <w:pPr>
        <w:pStyle w:val="Teksttreci20"/>
        <w:shd w:val="clear" w:color="auto" w:fill="auto"/>
        <w:tabs>
          <w:tab w:val="left" w:pos="914"/>
        </w:tabs>
        <w:spacing w:line="360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Terenem działania Muzeum jest  terytorium RP.</w:t>
      </w:r>
    </w:p>
    <w:p w14:paraId="3B67BBA2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bookmarkStart w:id="0" w:name="_Hlk84770728"/>
      <w:r>
        <w:rPr>
          <w:color w:val="000000"/>
          <w:sz w:val="24"/>
          <w:szCs w:val="24"/>
        </w:rPr>
        <w:t>Muzeum może używać skróconej nazwy w brzmieniu: „Samorządowe Muzeum K. Laszczki ”.</w:t>
      </w:r>
      <w:bookmarkEnd w:id="0"/>
    </w:p>
    <w:p w14:paraId="1595F7CB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</w:p>
    <w:p w14:paraId="354FD43B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Rozdział 2</w:t>
      </w:r>
      <w:r>
        <w:rPr>
          <w:color w:val="000000"/>
          <w:sz w:val="24"/>
          <w:szCs w:val="24"/>
        </w:rPr>
        <w:br/>
        <w:t>Zakres działania Muzeum</w:t>
      </w:r>
    </w:p>
    <w:p w14:paraId="528D98B9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6. </w:t>
      </w:r>
      <w:r>
        <w:rPr>
          <w:color w:val="000000"/>
          <w:sz w:val="24"/>
          <w:szCs w:val="24"/>
        </w:rPr>
        <w:t>Do zakresu działania Muzeum należy gromadzenie, przechowywanie, konserwacja i udostępnianie zbiorów obejmujących kolekcje i dzieła o wartości naukowej, historycznej, artystycznej Konstantego Laszczki.</w:t>
      </w:r>
    </w:p>
    <w:p w14:paraId="1D28E161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7</w:t>
      </w:r>
      <w:r>
        <w:rPr>
          <w:rStyle w:val="Teksttreci2Pogrubienie"/>
          <w:b w:val="0"/>
        </w:rPr>
        <w:t>. Działania, o których mowa w § 6,</w:t>
      </w:r>
      <w:r>
        <w:rPr>
          <w:rStyle w:val="Teksttreci2Pogrubienie"/>
        </w:rPr>
        <w:t xml:space="preserve"> </w:t>
      </w:r>
      <w:r>
        <w:rPr>
          <w:color w:val="000000"/>
          <w:sz w:val="24"/>
          <w:szCs w:val="24"/>
        </w:rPr>
        <w:t xml:space="preserve">Muzeum realizuje w szczególności przez: </w:t>
      </w:r>
    </w:p>
    <w:p w14:paraId="445AF67E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gromadzenie zabytków, dzieł sztuki i materiałów dokumentacyjnych w statutowo określonym zakresie, pozyskiwanych w drodze zakupów, darowizn, zapisów, depozytów, wymiany;</w:t>
      </w:r>
    </w:p>
    <w:p w14:paraId="70AF18B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inwentaryzowanie, katalogowanie i naukowe opracowywanie zgromadzonych zbiorów oraz materiałów dokumentacyjnych;</w:t>
      </w:r>
    </w:p>
    <w:p w14:paraId="0853EF43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przechowywanie zgromadzonych zbiorów, w warunkach zapewniających im właściwy stan zachowania i bezpieczeństwo.</w:t>
      </w:r>
    </w:p>
    <w:p w14:paraId="170E9B9C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zabezpieczenie i konserwację zbiorów oraz, w miarę możliwości, zabezpieczanie zabytków archeologicznych nieruchomych oraz innych nieruchomych obiektów kultury materialnej i przyrody;</w:t>
      </w:r>
    </w:p>
    <w:p w14:paraId="267460F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urządzanie wystaw stałych i czasowych;</w:t>
      </w:r>
    </w:p>
    <w:p w14:paraId="59B91E3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prowadzenie działalności edukacyjnej; </w:t>
      </w:r>
    </w:p>
    <w:p w14:paraId="2DC974E2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popieranie i prowadzenie działalności artystycznej i upowszechniającej kulturę;</w:t>
      </w:r>
    </w:p>
    <w:p w14:paraId="2495C577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udostępnianie zbiorów do celów edukacyjnych i naukowych;</w:t>
      </w:r>
    </w:p>
    <w:p w14:paraId="20C5250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zapewnienie właściwych warunków zwiedzania oraz korzystania ze zbiorów i zgromadzonych</w:t>
      </w:r>
      <w:r>
        <w:rPr>
          <w:color w:val="000000"/>
          <w:sz w:val="24"/>
          <w:szCs w:val="24"/>
        </w:rPr>
        <w:t xml:space="preserve"> informacji;</w:t>
      </w:r>
    </w:p>
    <w:p w14:paraId="462A12E6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  <w:rPr>
          <w:rStyle w:val="FontStyle28"/>
          <w:i w:val="0"/>
          <w:iCs w:val="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prowadzenie działalności wydawniczej, w tym publikowanie i rozpowszechnianie katalogów</w:t>
      </w:r>
      <w:r>
        <w:rPr>
          <w:color w:val="000000"/>
          <w:sz w:val="24"/>
          <w:szCs w:val="24"/>
        </w:rPr>
        <w:t>, przewodników wystaw, materiałów informacyjnych z zakresu działalności Muzeum oraz wydawnictw naukowych;</w:t>
      </w:r>
    </w:p>
    <w:p w14:paraId="5723D27A" w14:textId="77777777" w:rsidR="00252FF9" w:rsidRDefault="00252FF9" w:rsidP="00252FF9">
      <w:pPr>
        <w:pStyle w:val="Teksttreci20"/>
        <w:numPr>
          <w:ilvl w:val="0"/>
          <w:numId w:val="2"/>
        </w:numPr>
        <w:shd w:val="clear" w:color="auto" w:fill="auto"/>
        <w:tabs>
          <w:tab w:val="left" w:pos="426"/>
        </w:tabs>
        <w:spacing w:line="360" w:lineRule="auto"/>
        <w:ind w:left="426" w:hanging="426"/>
        <w:jc w:val="both"/>
      </w:pPr>
      <w:r>
        <w:rPr>
          <w:color w:val="000000"/>
          <w:sz w:val="24"/>
          <w:szCs w:val="24"/>
        </w:rPr>
        <w:t xml:space="preserve">współpracę z polskimi i zagranicznymi muzeami, administracją rządową i samorządową, </w:t>
      </w:r>
      <w:r>
        <w:rPr>
          <w:color w:val="000000"/>
          <w:spacing w:val="-8"/>
          <w:sz w:val="24"/>
          <w:szCs w:val="24"/>
        </w:rPr>
        <w:t>instytucjami kultury, polskimi i zagranicznymi instytutami naukowo-badawczymi, organizacjami</w:t>
      </w:r>
      <w:r>
        <w:rPr>
          <w:color w:val="000000"/>
          <w:sz w:val="24"/>
          <w:szCs w:val="24"/>
        </w:rPr>
        <w:t xml:space="preserve"> pozarządowymi, a także innymi osobami prawnymi, jednostkami organizacyjnymi nieposiadającymi osobowości prawnej oraz osobami fizycznymi.</w:t>
      </w:r>
    </w:p>
    <w:p w14:paraId="144E72C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8. </w:t>
      </w:r>
      <w:r>
        <w:rPr>
          <w:color w:val="000000"/>
          <w:sz w:val="24"/>
          <w:szCs w:val="24"/>
        </w:rPr>
        <w:t>Muzeum gromadzi w szczególności:</w:t>
      </w:r>
    </w:p>
    <w:p w14:paraId="20952730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zbiory z zakresu sztuki, rzemiosł artystycznych, archiwaliów i księgozbiorów; rzeźbę, malarstwo, wszelkie dzieła i pamiątki będące spuścizną Konstantego Laszczki;</w:t>
      </w:r>
    </w:p>
    <w:p w14:paraId="150D2472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pamiątki po Janie Zychu – pierwszym kierowniku szkoły podstawowej w Dobrem, </w:t>
      </w:r>
      <w:r>
        <w:rPr>
          <w:color w:val="000000"/>
          <w:sz w:val="24"/>
          <w:szCs w:val="24"/>
        </w:rPr>
        <w:lastRenderedPageBreak/>
        <w:t>pomysłodawcy i twórcy muzeum w Dobrem</w:t>
      </w:r>
    </w:p>
    <w:p w14:paraId="343BF23F" w14:textId="55D36DBF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dzieła sztuki z zakresu rzeźby (XIX i XX w.)</w:t>
      </w:r>
    </w:p>
    <w:p w14:paraId="7AC923A4" w14:textId="77777777" w:rsidR="00252FF9" w:rsidRDefault="00252FF9" w:rsidP="00252FF9">
      <w:pPr>
        <w:pStyle w:val="Teksttreci20"/>
        <w:numPr>
          <w:ilvl w:val="0"/>
          <w:numId w:val="3"/>
        </w:numPr>
        <w:shd w:val="clear" w:color="auto" w:fill="auto"/>
        <w:spacing w:line="360" w:lineRule="auto"/>
        <w:ind w:left="425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materiały dokumentacyjne i archiwalne z dziedziny historii, związane z dziejami gminy Dobre</w:t>
      </w:r>
    </w:p>
    <w:p w14:paraId="116932BB" w14:textId="77777777" w:rsidR="00252FF9" w:rsidRDefault="00252FF9" w:rsidP="00252FF9">
      <w:pPr>
        <w:pStyle w:val="Teksttreci20"/>
        <w:shd w:val="clear" w:color="auto" w:fill="auto"/>
        <w:spacing w:line="360" w:lineRule="auto"/>
        <w:ind w:left="425" w:firstLine="0"/>
        <w:jc w:val="both"/>
        <w:rPr>
          <w:color w:val="000000"/>
          <w:sz w:val="24"/>
          <w:szCs w:val="24"/>
          <w:u w:val="single"/>
        </w:rPr>
      </w:pPr>
    </w:p>
    <w:p w14:paraId="0BCBF5FF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3</w:t>
      </w:r>
      <w:r>
        <w:rPr>
          <w:color w:val="000000"/>
          <w:sz w:val="24"/>
          <w:szCs w:val="24"/>
        </w:rPr>
        <w:br/>
        <w:t>Organizacja Muzeum</w:t>
      </w:r>
    </w:p>
    <w:p w14:paraId="2AA8E4BF" w14:textId="77777777" w:rsidR="00252FF9" w:rsidRDefault="00252FF9" w:rsidP="00252FF9">
      <w:pPr>
        <w:pStyle w:val="Teksttreci20"/>
        <w:shd w:val="clear" w:color="auto" w:fill="auto"/>
        <w:spacing w:line="360" w:lineRule="auto"/>
        <w:ind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9 </w:t>
      </w:r>
      <w:r>
        <w:rPr>
          <w:color w:val="000000"/>
          <w:spacing w:val="-6"/>
          <w:sz w:val="24"/>
          <w:szCs w:val="24"/>
        </w:rPr>
        <w:t>.Organizację wewnętrzną Muzeum, w tym zakres działania komórek organizacyjnych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 samodzielnych stanowisk pracy, określa regulamin organizacyjny, nadawany przez Dyrektora</w:t>
      </w:r>
      <w:r>
        <w:rPr>
          <w:color w:val="000000"/>
          <w:sz w:val="24"/>
          <w:szCs w:val="24"/>
        </w:rPr>
        <w:t xml:space="preserve"> Muzeum, z zastrzeżeniem art. 13 ust. 3 ustawy o organizowaniu i prowadzeniu działalności kulturalnej.</w:t>
      </w:r>
    </w:p>
    <w:p w14:paraId="2C5C3434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4</w:t>
      </w:r>
      <w:r>
        <w:rPr>
          <w:color w:val="000000"/>
          <w:sz w:val="24"/>
          <w:szCs w:val="24"/>
        </w:rPr>
        <w:br/>
        <w:t>Zarządzanie Muzeum</w:t>
      </w:r>
    </w:p>
    <w:p w14:paraId="684B66E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rStyle w:val="Teksttreci2Pogrubienie"/>
          <w:spacing w:val="-2"/>
        </w:rPr>
      </w:pPr>
      <w:bookmarkStart w:id="1" w:name="_Hlk117148569"/>
      <w:r>
        <w:rPr>
          <w:rStyle w:val="Teksttreci2Pogrubienie"/>
          <w:spacing w:val="-2"/>
        </w:rPr>
        <w:t>§ 10</w:t>
      </w:r>
      <w:bookmarkEnd w:id="1"/>
      <w:r>
        <w:rPr>
          <w:rStyle w:val="Teksttreci2Pogrubienie"/>
          <w:b w:val="0"/>
          <w:spacing w:val="-2"/>
        </w:rPr>
        <w:t xml:space="preserve">. </w:t>
      </w:r>
      <w:r>
        <w:rPr>
          <w:rStyle w:val="Teksttreci2Pogrubienie"/>
          <w:spacing w:val="-2"/>
        </w:rPr>
        <w:t xml:space="preserve"> </w:t>
      </w:r>
      <w:r>
        <w:rPr>
          <w:bCs/>
          <w:color w:val="000000"/>
          <w:spacing w:val="-2"/>
          <w:sz w:val="24"/>
          <w:szCs w:val="24"/>
          <w:shd w:val="clear" w:color="auto" w:fill="FFFFFF"/>
          <w:lang w:bidi="pl-PL"/>
        </w:rPr>
        <w:t>Ogólny nadzór nad Muzeum sprawuje minister właściwy do spraw kultury i ochrony dziedzictwa narodowego, a bezpośredni Organizator.</w:t>
      </w:r>
    </w:p>
    <w:p w14:paraId="2FB8D9E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</w:pPr>
      <w:r>
        <w:rPr>
          <w:rStyle w:val="Teksttreci2Pogrubienie"/>
          <w:spacing w:val="-2"/>
        </w:rPr>
        <w:t>§ 11.</w:t>
      </w:r>
      <w:r>
        <w:rPr>
          <w:color w:val="000000"/>
          <w:spacing w:val="-2"/>
          <w:sz w:val="24"/>
          <w:szCs w:val="24"/>
        </w:rPr>
        <w:t>1. Muzeum jest zarządzane przez Dyrektora Muzeum, zwanego dalej „Dyrektorem”.</w:t>
      </w:r>
    </w:p>
    <w:p w14:paraId="618D6A0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Dyrektora powołuje i odwołuje Organizator, w trybie i na zasadach określonych w ustawie o organizowaniu i prowadzeniu działalności kulturalnej.</w:t>
      </w:r>
    </w:p>
    <w:p w14:paraId="0928B3CF" w14:textId="77777777" w:rsidR="00252FF9" w:rsidRDefault="00252FF9" w:rsidP="00252FF9">
      <w:pPr>
        <w:pStyle w:val="Teksttreci20"/>
        <w:shd w:val="clear" w:color="auto" w:fill="auto"/>
        <w:tabs>
          <w:tab w:val="left" w:pos="872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</w:t>
      </w:r>
      <w:bookmarkStart w:id="2" w:name="_Hlk84762875"/>
      <w:r>
        <w:rPr>
          <w:color w:val="000000"/>
          <w:sz w:val="24"/>
          <w:szCs w:val="24"/>
        </w:rPr>
        <w:t>Dyrektor reprezentuje Muzeum na zewnątrz, odpowiada za prawidłową realizację działalności statutowej oraz właściwe gospodarowanie mieniem i środkami finansowymi Muzeum.</w:t>
      </w:r>
      <w:bookmarkEnd w:id="2"/>
    </w:p>
    <w:p w14:paraId="7986C0F2" w14:textId="77777777" w:rsidR="00252FF9" w:rsidRDefault="00252FF9" w:rsidP="00252FF9">
      <w:pPr>
        <w:pStyle w:val="Teksttreci20"/>
        <w:shd w:val="clear" w:color="auto" w:fill="auto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strike/>
          <w:color w:val="000000"/>
          <w:sz w:val="24"/>
          <w:szCs w:val="24"/>
        </w:rPr>
      </w:pPr>
      <w:r>
        <w:rPr>
          <w:rStyle w:val="Teksttreci2Pogrubienie"/>
        </w:rPr>
        <w:t xml:space="preserve">§ 12. </w:t>
      </w:r>
      <w:r>
        <w:rPr>
          <w:color w:val="000000"/>
          <w:sz w:val="24"/>
          <w:szCs w:val="24"/>
        </w:rPr>
        <w:t xml:space="preserve"> Muzeum używa pieczątki z nazwą Muzeum, danymi teleadresowymi i numerem NIP.</w:t>
      </w:r>
    </w:p>
    <w:p w14:paraId="41A4FF52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13.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</w:t>
      </w:r>
      <w:r>
        <w:rPr>
          <w:color w:val="000000"/>
          <w:sz w:val="24"/>
          <w:szCs w:val="24"/>
        </w:rPr>
        <w:t xml:space="preserve"> Przy Muzeum działa Rada Muzeum, której członków powołuje i odwołuje Organizator w trybie i na zasadach określonych w ustawie o muzeach.</w:t>
      </w:r>
    </w:p>
    <w:p w14:paraId="71E3CCEB" w14:textId="77777777" w:rsidR="00252FF9" w:rsidRDefault="00252FF9" w:rsidP="00252FF9">
      <w:pPr>
        <w:pStyle w:val="Teksttreci20"/>
        <w:shd w:val="clear" w:color="auto" w:fill="auto"/>
        <w:tabs>
          <w:tab w:val="left" w:pos="862"/>
        </w:tabs>
        <w:spacing w:line="360" w:lineRule="auto"/>
        <w:ind w:right="-6" w:firstLine="560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2. Rada Muzeum działa na zasadach i w zakresie określonym w art. 11 ustawy o muzeach.</w:t>
      </w:r>
    </w:p>
    <w:p w14:paraId="4B39554C" w14:textId="77777777" w:rsidR="00252FF9" w:rsidRDefault="00252FF9" w:rsidP="00252FF9">
      <w:pPr>
        <w:pStyle w:val="Teksttreci20"/>
        <w:shd w:val="clear" w:color="auto" w:fill="auto"/>
        <w:tabs>
          <w:tab w:val="left" w:pos="914"/>
        </w:tabs>
        <w:spacing w:after="120" w:line="360" w:lineRule="auto"/>
        <w:ind w:left="561" w:right="-6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Rada Muzeum składa się z 9 członków.</w:t>
      </w:r>
    </w:p>
    <w:p w14:paraId="718A1D3F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14.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</w:t>
      </w:r>
      <w:r>
        <w:rPr>
          <w:color w:val="000000"/>
          <w:sz w:val="24"/>
          <w:szCs w:val="24"/>
        </w:rPr>
        <w:t xml:space="preserve"> W Muzeum mogą działać kolegia doradcze utworzone na zasadach określonych w art. 12 ustawy o muzeach.</w:t>
      </w:r>
    </w:p>
    <w:p w14:paraId="5A90F584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Kolegium doradcze może mieć charakter stały albo być utworzone w związku z realizacją konkretnego zadania. </w:t>
      </w:r>
    </w:p>
    <w:p w14:paraId="0627BE1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 Zakres działania kolegium doradczego i liczbę jego członków określa Dyrektor. </w:t>
      </w:r>
    </w:p>
    <w:p w14:paraId="3DB36858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W skład kolegium doradczego wchodzą pracownicy merytoryczni Muzeum lub osoby spoza Muzeum.</w:t>
      </w:r>
    </w:p>
    <w:p w14:paraId="26B6CD77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5.Członkowie kolegium doradczego wybierają ze swojego grona przewodniczącego kolegium.</w:t>
      </w:r>
    </w:p>
    <w:p w14:paraId="4DF50B5F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Posiedzenie kolegium doradczego powołuje dyrektor.</w:t>
      </w:r>
    </w:p>
    <w:p w14:paraId="4CC21DBE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Kolegium doradcze wyraża opinie w formie uchwał podejmowanych zwykłą większością głosów przy obecności co najmniej połowy składu kolegium. W przypadku równej liczby głosów decyduje głos przewodniczącego kolegium doradczego.</w:t>
      </w:r>
    </w:p>
    <w:p w14:paraId="4DFBE0E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Z posiedzenia kolegium doradczego sporządza się protokół, który zawiera porządek posiedzenia, nazwiska obecnych członków kolegium oraz opinie zgłoszone podczas posiedzenia.</w:t>
      </w:r>
    </w:p>
    <w:p w14:paraId="52EF164B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Protokół podpisują obecni na posiedzeniu członkowie kolegium doradczego.</w:t>
      </w:r>
    </w:p>
    <w:p w14:paraId="39370D12" w14:textId="77777777" w:rsidR="00252FF9" w:rsidRDefault="00252FF9" w:rsidP="00252FF9">
      <w:pPr>
        <w:pStyle w:val="Teksttreci20"/>
        <w:tabs>
          <w:tab w:val="left" w:pos="363"/>
          <w:tab w:val="left" w:pos="483"/>
        </w:tabs>
        <w:spacing w:before="120" w:line="360" w:lineRule="auto"/>
        <w:ind w:right="-6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 Obsługę posiedzeń kolegium doradczego zapewnia Muzeum. </w:t>
      </w:r>
    </w:p>
    <w:p w14:paraId="0FFD2C81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5</w:t>
      </w:r>
      <w:r>
        <w:rPr>
          <w:color w:val="000000"/>
          <w:sz w:val="24"/>
          <w:szCs w:val="24"/>
        </w:rPr>
        <w:br/>
        <w:t>Gospodarka finansowa Muzeum</w:t>
      </w:r>
    </w:p>
    <w:p w14:paraId="7EA116D8" w14:textId="77777777" w:rsidR="00252FF9" w:rsidRPr="00252FF9" w:rsidRDefault="00252FF9" w:rsidP="00252FF9">
      <w:pPr>
        <w:pStyle w:val="Teksttreci20"/>
        <w:shd w:val="clear" w:color="auto" w:fill="auto"/>
        <w:spacing w:line="360" w:lineRule="auto"/>
        <w:ind w:right="520" w:firstLine="560"/>
        <w:jc w:val="both"/>
        <w:rPr>
          <w:color w:val="000000"/>
          <w:sz w:val="24"/>
          <w:szCs w:val="24"/>
        </w:rPr>
      </w:pPr>
      <w:r w:rsidRPr="00252FF9">
        <w:rPr>
          <w:rStyle w:val="FontStyle28"/>
          <w:rFonts w:ascii="Times New Roman" w:hAnsi="Times New Roman" w:cs="Times New Roman"/>
          <w:b/>
          <w:i w:val="0"/>
          <w:color w:val="000000"/>
          <w:sz w:val="24"/>
          <w:szCs w:val="24"/>
        </w:rPr>
        <w:t>§ 15.</w:t>
      </w:r>
      <w:r w:rsidRPr="00252FF9">
        <w:rPr>
          <w:rStyle w:val="FontStyle28"/>
          <w:rFonts w:ascii="Times New Roman" w:hAnsi="Times New Roman" w:cs="Times New Roman"/>
          <w:bCs/>
          <w:i w:val="0"/>
          <w:color w:val="000000"/>
          <w:sz w:val="24"/>
          <w:szCs w:val="24"/>
        </w:rPr>
        <w:t>1</w:t>
      </w:r>
      <w:r w:rsidRPr="00252FF9">
        <w:rPr>
          <w:rStyle w:val="FontStyle28"/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 </w:t>
      </w:r>
      <w:bookmarkStart w:id="3" w:name="_Hlk84764369"/>
      <w:r w:rsidRPr="00252FF9">
        <w:rPr>
          <w:rStyle w:val="FontStyle28"/>
          <w:rFonts w:ascii="Times New Roman" w:hAnsi="Times New Roman" w:cs="Times New Roman"/>
          <w:i w:val="0"/>
          <w:color w:val="000000"/>
          <w:sz w:val="24"/>
          <w:szCs w:val="24"/>
        </w:rPr>
        <w:t>Środki potrzebne do utrzymania i rozwoju Muzeum zapewnia Organizator</w:t>
      </w:r>
      <w:bookmarkEnd w:id="3"/>
      <w:r w:rsidRPr="00252FF9">
        <w:rPr>
          <w:rStyle w:val="FontStyle28"/>
          <w:rFonts w:ascii="Times New Roman" w:hAnsi="Times New Roman" w:cs="Times New Roman"/>
          <w:i w:val="0"/>
          <w:color w:val="000000"/>
          <w:sz w:val="24"/>
          <w:szCs w:val="24"/>
        </w:rPr>
        <w:t>.</w:t>
      </w:r>
    </w:p>
    <w:p w14:paraId="04F64F56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520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Podstawą gospodarki finansowej Muzeum jest plan finansowy, ustalony przez Dyrektora, z zachowaniem wysokości dotacji Organizatora.</w:t>
      </w:r>
    </w:p>
    <w:p w14:paraId="784E5B3F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540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Majątek Muzeum wykorzystuje się do celów wynikających z zakresu działania Muzeum.</w:t>
      </w:r>
    </w:p>
    <w:p w14:paraId="710F8B40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firstLine="561"/>
        <w:jc w:val="both"/>
        <w:rPr>
          <w:color w:val="000000"/>
          <w:sz w:val="24"/>
          <w:szCs w:val="24"/>
        </w:rPr>
      </w:pPr>
      <w:bookmarkStart w:id="4" w:name="_Hlk118977793"/>
      <w:r>
        <w:rPr>
          <w:rStyle w:val="Teksttreci2Pogrubienie"/>
        </w:rPr>
        <w:t>§</w:t>
      </w:r>
      <w:bookmarkEnd w:id="4"/>
      <w:r>
        <w:rPr>
          <w:rStyle w:val="Teksttreci2Pogrubienie"/>
        </w:rPr>
        <w:t xml:space="preserve"> 16. </w:t>
      </w:r>
      <w:r>
        <w:rPr>
          <w:color w:val="000000"/>
          <w:sz w:val="24"/>
          <w:szCs w:val="24"/>
        </w:rPr>
        <w:t xml:space="preserve"> Źródłami finansowania działalności Muzeum są:</w:t>
      </w:r>
    </w:p>
    <w:p w14:paraId="7C5E10C1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środki finansowe przekazywane przez Organizatora w formie dotacji:</w:t>
      </w:r>
    </w:p>
    <w:p w14:paraId="3FB5BBB7" w14:textId="77777777" w:rsidR="00252FF9" w:rsidRDefault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  <w:pPrChange w:id="5" w:author="Unknown" w:date="2021-10-13T11:07:00Z">
          <w:pPr>
            <w:pStyle w:val="Teksttreci20"/>
            <w:numPr>
              <w:numId w:val="7"/>
            </w:numPr>
            <w:tabs>
              <w:tab w:val="num" w:pos="360"/>
              <w:tab w:val="left" w:pos="426"/>
              <w:tab w:val="num" w:pos="720"/>
            </w:tabs>
            <w:spacing w:line="360" w:lineRule="auto"/>
            <w:ind w:left="720" w:hanging="720"/>
            <w:jc w:val="both"/>
          </w:pPr>
        </w:pPrChange>
      </w:pPr>
      <w:r>
        <w:rPr>
          <w:color w:val="000000"/>
          <w:spacing w:val="-4"/>
          <w:sz w:val="24"/>
          <w:szCs w:val="24"/>
        </w:rPr>
        <w:t>podmiotowej na dofinansowanie działalności bieżącej w zakresie realizowanych zadań statutowych, w tym na utrzymanie i remonty obiektów;</w:t>
      </w:r>
    </w:p>
    <w:p w14:paraId="39EF4235" w14:textId="77777777" w:rsidR="00252FF9" w:rsidRDefault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  <w:pPrChange w:id="6" w:author="Unknown" w:date="2021-10-13T11:07:00Z">
          <w:pPr>
            <w:pStyle w:val="Teksttreci20"/>
            <w:numPr>
              <w:numId w:val="7"/>
            </w:numPr>
            <w:tabs>
              <w:tab w:val="num" w:pos="360"/>
              <w:tab w:val="left" w:pos="426"/>
              <w:tab w:val="num" w:pos="720"/>
            </w:tabs>
            <w:spacing w:line="360" w:lineRule="auto"/>
            <w:ind w:left="720" w:hanging="720"/>
            <w:jc w:val="both"/>
          </w:pPr>
        </w:pPrChange>
      </w:pPr>
      <w:r>
        <w:rPr>
          <w:color w:val="000000"/>
          <w:spacing w:val="-4"/>
          <w:sz w:val="24"/>
          <w:szCs w:val="24"/>
        </w:rPr>
        <w:t>celowej na finansowanie lub dofinansowanie kosztów realizacji inwestycji;</w:t>
      </w:r>
    </w:p>
    <w:p w14:paraId="2ACBC638" w14:textId="77777777" w:rsidR="00252FF9" w:rsidRDefault="00252FF9" w:rsidP="00252FF9">
      <w:pPr>
        <w:pStyle w:val="Teksttreci20"/>
        <w:numPr>
          <w:ilvl w:val="0"/>
          <w:numId w:val="5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celowej na realizację wskazanych zadań i programów;</w:t>
      </w:r>
    </w:p>
    <w:p w14:paraId="66801973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przychody z prowadzonej działalności, w tym ze sprzedaży składników majątku ruchomego;</w:t>
      </w:r>
    </w:p>
    <w:p w14:paraId="5B5D3914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przychody z najmu i dzierżawy składników majątkowych;</w:t>
      </w:r>
    </w:p>
    <w:p w14:paraId="2263881D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dotacje podmiotowe i celowe z budżetu państwa lub jednostki samorządu </w:t>
      </w:r>
      <w:r>
        <w:rPr>
          <w:color w:val="000000"/>
          <w:sz w:val="24"/>
          <w:szCs w:val="24"/>
        </w:rPr>
        <w:lastRenderedPageBreak/>
        <w:t>terytorialnego;</w:t>
      </w:r>
    </w:p>
    <w:p w14:paraId="5F697DD3" w14:textId="77777777" w:rsidR="00252FF9" w:rsidRDefault="00252FF9" w:rsidP="00252FF9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</w:tabs>
        <w:spacing w:line="360" w:lineRule="auto"/>
        <w:ind w:right="8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środki otrzymane od osób fizycznych i prawnych.</w:t>
      </w:r>
    </w:p>
    <w:p w14:paraId="6D0CF7D1" w14:textId="29E5909C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17.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 xml:space="preserve">. </w:t>
      </w:r>
      <w:r>
        <w:rPr>
          <w:color w:val="000000"/>
          <w:sz w:val="24"/>
          <w:szCs w:val="24"/>
        </w:rPr>
        <w:t xml:space="preserve">Muzeum może, </w:t>
      </w:r>
      <w:bookmarkStart w:id="7" w:name="_Hlk85002217"/>
      <w:r>
        <w:rPr>
          <w:color w:val="000000"/>
          <w:sz w:val="24"/>
          <w:szCs w:val="24"/>
        </w:rPr>
        <w:t>na zasadach przewidzianych w obowiązujących przepisach</w:t>
      </w:r>
      <w:bookmarkEnd w:id="7"/>
      <w:r>
        <w:rPr>
          <w:color w:val="000000"/>
          <w:sz w:val="24"/>
          <w:szCs w:val="24"/>
        </w:rPr>
        <w:t>, prowadzić jako działalność dodatkową, działalność gospodarczą w zakresie:</w:t>
      </w:r>
    </w:p>
    <w:p w14:paraId="258C09E8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left="426" w:right="-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odpłatnego udostępniania zbiorów;</w:t>
      </w:r>
    </w:p>
    <w:p w14:paraId="0864E23A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wynajmu oraz dzierżawy majątku ruchomego i nieruchomego Muzeum;</w:t>
      </w:r>
    </w:p>
    <w:p w14:paraId="21476F7D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reklamowych, promocji i sponsoringu;</w:t>
      </w:r>
    </w:p>
    <w:p w14:paraId="4C8CCC86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gastronomicznych;</w:t>
      </w:r>
    </w:p>
    <w:p w14:paraId="508F20C6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left="426" w:right="-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handlowych, w tym sprzedaży publikacji, pamiątek i innych wyrobów związanych tematycznie z profilem działalności Muzeum;</w:t>
      </w:r>
    </w:p>
    <w:p w14:paraId="1DE91B95" w14:textId="77777777" w:rsidR="00252FF9" w:rsidRDefault="00252FF9" w:rsidP="00252FF9">
      <w:pPr>
        <w:pStyle w:val="Teksttreci20"/>
        <w:numPr>
          <w:ilvl w:val="0"/>
          <w:numId w:val="6"/>
        </w:numPr>
        <w:shd w:val="clear" w:color="auto" w:fill="auto"/>
        <w:tabs>
          <w:tab w:val="left" w:pos="426"/>
        </w:tabs>
        <w:spacing w:line="360" w:lineRule="auto"/>
        <w:ind w:right="-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 związanych z obsługą ruchu turystycznego.</w:t>
      </w:r>
    </w:p>
    <w:p w14:paraId="12D3D9D4" w14:textId="77777777" w:rsidR="00252FF9" w:rsidRDefault="00252FF9" w:rsidP="00252FF9">
      <w:pPr>
        <w:pStyle w:val="Teksttreci20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bookmarkStart w:id="8" w:name="_Hlk85002651"/>
      <w:bookmarkStart w:id="9" w:name="_Hlk84889791"/>
      <w:r>
        <w:rPr>
          <w:color w:val="000000"/>
          <w:sz w:val="24"/>
          <w:szCs w:val="24"/>
        </w:rPr>
        <w:t>Działalność, o której mowa w ust. 1 nie może prowadzić do ograniczania działalności Muzeum</w:t>
      </w:r>
      <w:bookmarkEnd w:id="8"/>
      <w:r>
        <w:rPr>
          <w:color w:val="000000"/>
          <w:sz w:val="24"/>
          <w:szCs w:val="24"/>
        </w:rPr>
        <w:t>, o której mowa w §</w:t>
      </w:r>
      <w:bookmarkEnd w:id="9"/>
      <w:r>
        <w:rPr>
          <w:color w:val="000000"/>
          <w:sz w:val="24"/>
          <w:szCs w:val="24"/>
        </w:rPr>
        <w:t xml:space="preserve"> 6 i 7 niniejszego statutu.</w:t>
      </w:r>
    </w:p>
    <w:p w14:paraId="6458646B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bookmarkStart w:id="10" w:name="_Hlk85002586"/>
      <w:r>
        <w:rPr>
          <w:color w:val="000000"/>
          <w:sz w:val="24"/>
          <w:szCs w:val="24"/>
        </w:rPr>
        <w:t>Dochód uzyskany z działalności gospodarczej wykorzystuje się wyłącznie w celu finansowania działalności statutowej Muzeum</w:t>
      </w:r>
      <w:bookmarkEnd w:id="10"/>
      <w:r>
        <w:rPr>
          <w:color w:val="000000"/>
          <w:sz w:val="24"/>
          <w:szCs w:val="24"/>
        </w:rPr>
        <w:t xml:space="preserve">. </w:t>
      </w:r>
    </w:p>
    <w:p w14:paraId="2E1144DF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>§ 18.</w:t>
      </w:r>
      <w:r w:rsidRPr="00252FF9">
        <w:rPr>
          <w:rStyle w:val="Teksttreci2Pogrubienie"/>
          <w:b w:val="0"/>
          <w:bCs w:val="0"/>
        </w:rPr>
        <w:t>1</w:t>
      </w:r>
      <w:r>
        <w:rPr>
          <w:rStyle w:val="Teksttreci2Pogrubienie"/>
        </w:rPr>
        <w:t>. </w:t>
      </w:r>
      <w:r>
        <w:rPr>
          <w:color w:val="000000"/>
          <w:sz w:val="24"/>
          <w:szCs w:val="24"/>
        </w:rPr>
        <w:t>Do dokonywania czynności prawnych w imieniu Muzeum, w tym do składania oświadczeń woli w zakresie jego praw i zobowiązań finansowych oraz majątkowych, uprawniony jest Dyrektor.</w:t>
      </w:r>
    </w:p>
    <w:p w14:paraId="678BFD58" w14:textId="77777777" w:rsidR="00252FF9" w:rsidRDefault="00252FF9" w:rsidP="00252FF9">
      <w:pPr>
        <w:pStyle w:val="Teksttreci20"/>
        <w:shd w:val="clear" w:color="auto" w:fill="auto"/>
        <w:tabs>
          <w:tab w:val="left" w:pos="871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Dyrektor może ustanawiać pełnomocników do dokonywania czynności prawnych w imieniu Muzeum, określając zakres pełnomocnictwa.</w:t>
      </w:r>
    </w:p>
    <w:p w14:paraId="00830D1D" w14:textId="77777777" w:rsidR="00252FF9" w:rsidRDefault="00252FF9" w:rsidP="00252FF9">
      <w:pPr>
        <w:pStyle w:val="Teksttreci20"/>
        <w:shd w:val="clear" w:color="auto" w:fill="auto"/>
        <w:tabs>
          <w:tab w:val="left" w:pos="871"/>
        </w:tabs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Udzielenie i odwołanie pełnomocnictwa podlega ujawnieniu w rejestrze instytucji kultury, o którym mowa w § 3, za wyjątkiem pełnomocnictw procesowych.</w:t>
      </w:r>
    </w:p>
    <w:p w14:paraId="3E9AB37A" w14:textId="77777777" w:rsidR="00252FF9" w:rsidRDefault="00252FF9" w:rsidP="00252FF9">
      <w:pPr>
        <w:pStyle w:val="Teksttreci60"/>
        <w:shd w:val="clear" w:color="auto" w:fill="auto"/>
        <w:spacing w:before="0" w:after="200"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Rozdział 6</w:t>
      </w:r>
      <w:r>
        <w:rPr>
          <w:color w:val="000000"/>
          <w:sz w:val="24"/>
          <w:szCs w:val="24"/>
        </w:rPr>
        <w:br/>
        <w:t>Postanowienia końcowe</w:t>
      </w:r>
    </w:p>
    <w:p w14:paraId="4FE43406" w14:textId="77777777" w:rsidR="00252FF9" w:rsidRDefault="00252FF9" w:rsidP="00252FF9">
      <w:pPr>
        <w:pStyle w:val="Teksttreci20"/>
        <w:shd w:val="clear" w:color="auto" w:fill="auto"/>
        <w:spacing w:line="360" w:lineRule="auto"/>
        <w:ind w:right="-6" w:firstLine="560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19. </w:t>
      </w:r>
      <w:r>
        <w:rPr>
          <w:color w:val="000000"/>
          <w:sz w:val="24"/>
          <w:szCs w:val="24"/>
        </w:rPr>
        <w:t>Połączenie, podział lub likwidacja  Muzeum może nastąpić w trybie określonym w ustawie o organizowaniu i prowadzeniu działalności kulturalnej.</w:t>
      </w:r>
    </w:p>
    <w:p w14:paraId="00ACB448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  <w:r>
        <w:rPr>
          <w:rStyle w:val="Teksttreci2Pogrubienie"/>
        </w:rPr>
        <w:t xml:space="preserve">§ 20. </w:t>
      </w:r>
      <w:r>
        <w:rPr>
          <w:color w:val="000000"/>
          <w:sz w:val="24"/>
          <w:szCs w:val="24"/>
        </w:rPr>
        <w:t>Zmian statutu dokonuje się w trybie właściwym dla jego nadania.</w:t>
      </w:r>
    </w:p>
    <w:p w14:paraId="7C8CE96C" w14:textId="77777777" w:rsidR="00252FF9" w:rsidRDefault="00252FF9" w:rsidP="00252FF9">
      <w:pPr>
        <w:pStyle w:val="Teksttreci20"/>
        <w:shd w:val="clear" w:color="auto" w:fill="auto"/>
        <w:spacing w:before="120" w:line="360" w:lineRule="auto"/>
        <w:ind w:right="-6" w:firstLine="561"/>
        <w:jc w:val="both"/>
        <w:rPr>
          <w:color w:val="000000"/>
          <w:sz w:val="24"/>
          <w:szCs w:val="24"/>
        </w:rPr>
      </w:pPr>
    </w:p>
    <w:p w14:paraId="44E3C813" w14:textId="77777777" w:rsidR="00252FF9" w:rsidRDefault="00252FF9" w:rsidP="00252FF9">
      <w:pPr>
        <w:tabs>
          <w:tab w:val="left" w:pos="3750"/>
        </w:tabs>
        <w:spacing w:line="240" w:lineRule="auto"/>
        <w:jc w:val="both"/>
        <w:rPr>
          <w:rFonts w:ascii="Times New Roman" w:hAnsi="Times New Roman"/>
          <w:b/>
          <w:i/>
          <w:color w:val="000000"/>
        </w:rPr>
      </w:pPr>
      <w:r>
        <w:rPr>
          <w:color w:val="000000"/>
        </w:rPr>
        <w:tab/>
      </w:r>
    </w:p>
    <w:p w14:paraId="38284098" w14:textId="77777777" w:rsidR="00414C42" w:rsidRDefault="00414C42"/>
    <w:sectPr w:rsidR="00414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6096"/>
    <w:multiLevelType w:val="multilevel"/>
    <w:tmpl w:val="3FCE350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996EEC"/>
    <w:multiLevelType w:val="multilevel"/>
    <w:tmpl w:val="3AC85A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F4668D7"/>
    <w:multiLevelType w:val="multilevel"/>
    <w:tmpl w:val="888E1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F1B2B66"/>
    <w:multiLevelType w:val="multilevel"/>
    <w:tmpl w:val="59D6D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9714F9"/>
    <w:multiLevelType w:val="hybridMultilevel"/>
    <w:tmpl w:val="9B848B94"/>
    <w:lvl w:ilvl="0" w:tplc="04150011">
      <w:start w:val="1"/>
      <w:numFmt w:val="decimal"/>
      <w:lvlText w:val="%1)"/>
      <w:lvlJc w:val="left"/>
      <w:pPr>
        <w:ind w:left="1281" w:hanging="360"/>
      </w:pPr>
    </w:lvl>
    <w:lvl w:ilvl="1" w:tplc="04150019">
      <w:start w:val="1"/>
      <w:numFmt w:val="lowerLetter"/>
      <w:lvlText w:val="%2."/>
      <w:lvlJc w:val="left"/>
      <w:pPr>
        <w:ind w:left="2001" w:hanging="360"/>
      </w:pPr>
    </w:lvl>
    <w:lvl w:ilvl="2" w:tplc="0415001B">
      <w:start w:val="1"/>
      <w:numFmt w:val="lowerRoman"/>
      <w:lvlText w:val="%3."/>
      <w:lvlJc w:val="right"/>
      <w:pPr>
        <w:ind w:left="2721" w:hanging="180"/>
      </w:pPr>
    </w:lvl>
    <w:lvl w:ilvl="3" w:tplc="0415000F">
      <w:start w:val="1"/>
      <w:numFmt w:val="decimal"/>
      <w:lvlText w:val="%4."/>
      <w:lvlJc w:val="left"/>
      <w:pPr>
        <w:ind w:left="3441" w:hanging="360"/>
      </w:pPr>
    </w:lvl>
    <w:lvl w:ilvl="4" w:tplc="04150019">
      <w:start w:val="1"/>
      <w:numFmt w:val="lowerLetter"/>
      <w:lvlText w:val="%5."/>
      <w:lvlJc w:val="left"/>
      <w:pPr>
        <w:ind w:left="4161" w:hanging="360"/>
      </w:pPr>
    </w:lvl>
    <w:lvl w:ilvl="5" w:tplc="0415001B">
      <w:start w:val="1"/>
      <w:numFmt w:val="lowerRoman"/>
      <w:lvlText w:val="%6."/>
      <w:lvlJc w:val="right"/>
      <w:pPr>
        <w:ind w:left="4881" w:hanging="180"/>
      </w:pPr>
    </w:lvl>
    <w:lvl w:ilvl="6" w:tplc="0415000F">
      <w:start w:val="1"/>
      <w:numFmt w:val="decimal"/>
      <w:lvlText w:val="%7."/>
      <w:lvlJc w:val="left"/>
      <w:pPr>
        <w:ind w:left="5601" w:hanging="360"/>
      </w:pPr>
    </w:lvl>
    <w:lvl w:ilvl="7" w:tplc="04150019">
      <w:start w:val="1"/>
      <w:numFmt w:val="lowerLetter"/>
      <w:lvlText w:val="%8."/>
      <w:lvlJc w:val="left"/>
      <w:pPr>
        <w:ind w:left="6321" w:hanging="360"/>
      </w:pPr>
    </w:lvl>
    <w:lvl w:ilvl="8" w:tplc="0415001B">
      <w:start w:val="1"/>
      <w:numFmt w:val="lowerRoman"/>
      <w:lvlText w:val="%9."/>
      <w:lvlJc w:val="right"/>
      <w:pPr>
        <w:ind w:left="7041" w:hanging="180"/>
      </w:pPr>
    </w:lvl>
  </w:abstractNum>
  <w:abstractNum w:abstractNumId="5" w15:restartNumberingAfterBreak="0">
    <w:nsid w:val="62B45DEC"/>
    <w:multiLevelType w:val="hybridMultilevel"/>
    <w:tmpl w:val="5F7802A4"/>
    <w:lvl w:ilvl="0" w:tplc="F67CA500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44B208F"/>
    <w:multiLevelType w:val="hybridMultilevel"/>
    <w:tmpl w:val="E17044E8"/>
    <w:lvl w:ilvl="0" w:tplc="A15CB428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0192368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7127054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567700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39023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98105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982163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794560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2"/>
    <w:rsid w:val="00252FF9"/>
    <w:rsid w:val="00414C42"/>
    <w:rsid w:val="00D659E7"/>
    <w:rsid w:val="00F9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28C0"/>
  <w15:chartTrackingRefBased/>
  <w15:docId w15:val="{E9841656-6015-46AE-B0B9-0E953194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2F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_"/>
    <w:link w:val="Teksttreci60"/>
    <w:locked/>
    <w:rsid w:val="00252FF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252FF9"/>
    <w:pPr>
      <w:widowControl w:val="0"/>
      <w:shd w:val="clear" w:color="auto" w:fill="FFFFFF"/>
      <w:spacing w:before="660" w:after="0" w:line="533" w:lineRule="exact"/>
    </w:pPr>
    <w:rPr>
      <w:rFonts w:ascii="Times New Roman" w:eastAsia="Times New Roman" w:hAnsi="Times New Roman"/>
      <w:b/>
      <w:bCs/>
    </w:rPr>
  </w:style>
  <w:style w:type="character" w:customStyle="1" w:styleId="Teksttreci2">
    <w:name w:val="Tekst treści (2)_"/>
    <w:link w:val="Teksttreci20"/>
    <w:locked/>
    <w:rsid w:val="0025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52FF9"/>
    <w:pPr>
      <w:widowControl w:val="0"/>
      <w:shd w:val="clear" w:color="auto" w:fill="FFFFFF"/>
      <w:spacing w:after="0" w:line="533" w:lineRule="exact"/>
      <w:ind w:hanging="560"/>
    </w:pPr>
    <w:rPr>
      <w:rFonts w:ascii="Times New Roman" w:eastAsia="Times New Roman" w:hAnsi="Times New Roman"/>
    </w:rPr>
  </w:style>
  <w:style w:type="character" w:styleId="Odwoaniedokomentarza">
    <w:name w:val="annotation reference"/>
    <w:uiPriority w:val="99"/>
    <w:semiHidden/>
    <w:unhideWhenUsed/>
    <w:rsid w:val="00252FF9"/>
    <w:rPr>
      <w:sz w:val="16"/>
      <w:szCs w:val="16"/>
    </w:rPr>
  </w:style>
  <w:style w:type="character" w:customStyle="1" w:styleId="Teksttreci2Pogrubienie">
    <w:name w:val="Tekst treści (2) + Pogrubienie"/>
    <w:rsid w:val="00252FF9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FontStyle28">
    <w:name w:val="Font Style28"/>
    <w:rsid w:val="00252FF9"/>
    <w:rPr>
      <w:rFonts w:ascii="Arial" w:hAnsi="Arial" w:cs="Arial" w:hint="default"/>
      <w:i/>
      <w:iCs/>
      <w:sz w:val="18"/>
      <w:szCs w:val="18"/>
    </w:rPr>
  </w:style>
  <w:style w:type="paragraph" w:styleId="Bezodstpw">
    <w:name w:val="No Spacing"/>
    <w:uiPriority w:val="1"/>
    <w:qFormat/>
    <w:rsid w:val="00252F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1255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5</cp:revision>
  <dcterms:created xsi:type="dcterms:W3CDTF">2022-11-15T06:46:00Z</dcterms:created>
  <dcterms:modified xsi:type="dcterms:W3CDTF">2022-12-13T11:22:00Z</dcterms:modified>
</cp:coreProperties>
</file>