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B5B" w:rsidRDefault="004764A9">
      <w:pPr>
        <w:jc w:val="center"/>
        <w:rPr>
          <w:b/>
        </w:rPr>
      </w:pPr>
      <w:r>
        <w:rPr>
          <w:b/>
        </w:rPr>
        <w:t>Część 1 - komputer stacjonarny wraz z monitorem i oprogramowaniem – 2 szt., o parametrach nie gorszych niż:</w:t>
      </w:r>
    </w:p>
    <w:p w:rsidR="00373B5B" w:rsidRDefault="00373B5B">
      <w:pPr>
        <w:rPr>
          <w:b/>
        </w:rPr>
      </w:pPr>
    </w:p>
    <w:tbl>
      <w:tblPr>
        <w:tblStyle w:val="TableNormal"/>
        <w:tblW w:w="13950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4364"/>
        <w:gridCol w:w="9586"/>
      </w:tblGrid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Nazwa parametru: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Opis minimalnych parametrów: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Typ obudowy: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Obudowa MFF (Micro Form Factor), SFF (Small Form Factor) lub MT (Mini Tower)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Procesor: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Cztero-rdzeniowy (cztero-wątkowy) o taktowaniu nie gorszym niż  3.00 GHz. Posiadający nie mniej niż 6MB pamięci cache. 64 bit.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Grafika: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Zintegrowana z procesorem, liczba obsługiwanych wyświetlaczy – minimum 2 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Pamięć RAM: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Nie mniej niż 8 GB (DDR3, 1600 non-ECC) z możliwością rozbudowy do 16 GB 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Płyta główna: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Chipset rekomendowany przez producenta. 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Dysk twardy: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SSD SATA III, nie mniej niż 240 GB (w przypadku umiejscowienia dysku w kieszeni 3,5” dysk powinien być przymoco</w:t>
            </w:r>
            <w:r>
              <w:rPr>
                <w:b/>
              </w:rPr>
              <w:t>wany z wykorzystaniem adapteru 2,5” na 3,5”)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Napęd optyczny: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Tak, odczyt zapis płyt DVD +/- RW 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Łączność: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Wi-Fi 802.11 b/g/n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LAN 10/100/1000 Mbps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Bluetooth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Karta dźwiękowa: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Zintegrowana, zgodna ze standardem High Definition Audio. 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Rodzaje </w:t>
            </w:r>
            <w:r>
              <w:rPr>
                <w:b/>
              </w:rPr>
              <w:t>wejść/wyjść: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Panel przedni: </w:t>
            </w:r>
            <w:r>
              <w:rPr>
                <w:b/>
              </w:rPr>
              <w:br/>
              <w:t>USB 3.1 Gen. 1 (USB 3.0) - minimum 2 szt.</w:t>
            </w:r>
            <w:r>
              <w:rPr>
                <w:b/>
              </w:rPr>
              <w:br/>
              <w:t>Wyjście słuchawkowe - 1 szt.</w:t>
            </w:r>
            <w:r>
              <w:rPr>
                <w:b/>
              </w:rPr>
              <w:br/>
              <w:t>Czytnik kart pamięci - 1 szt.</w:t>
            </w:r>
            <w:r>
              <w:rPr>
                <w:b/>
              </w:rPr>
              <w:br/>
              <w:t>Panel tylny:</w:t>
            </w:r>
            <w:r>
              <w:rPr>
                <w:b/>
              </w:rPr>
              <w:br/>
              <w:t>USB 2.0 - minimum 4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Wejście/wyjścia audio - 3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RJ-45 (LAN) - 1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VGA (D-sub) - 1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HDMI - 1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</w:rPr>
              <w:t>C-in (wejście zasilania) - 1 szt.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Zasilacz: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Minimum 240W PSU Aktywne PFC; ENERGY STAR 5.2, Aktywne PFC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System operacyjny: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Microsoft Windows 10 Pro PL (wersja 64-bitowa) 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Dołączone oprogramowanie: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Partycja recovery (opcja przywrócenia systemu z HDD),</w:t>
            </w:r>
            <w:r>
              <w:rPr>
                <w:b/>
              </w:rPr>
              <w:br/>
            </w:r>
            <w:r>
              <w:rPr>
                <w:b/>
              </w:rPr>
              <w:t>Microsoft Office 2016 dla Użytk. Domowych i Małych Firm (wersja cyfrowa lub fizyczna, licencja - dożywotnia, skład pakietu: Word, Excel, PowerPoint, Outlook, OneNote)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Monitor: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Przekątna ekranu minimum 19 cali, </w:t>
            </w:r>
            <w:r>
              <w:rPr>
                <w:b/>
              </w:rPr>
              <w:br/>
              <w:t xml:space="preserve">Rozdzielczość natywna 1920x1080, </w:t>
            </w:r>
            <w:r>
              <w:rPr>
                <w:b/>
              </w:rPr>
              <w:br/>
              <w:t xml:space="preserve">Proporcja </w:t>
            </w:r>
            <w:r>
              <w:rPr>
                <w:b/>
              </w:rPr>
              <w:t xml:space="preserve">matrycy: Panoramiczna, </w:t>
            </w:r>
            <w:r>
              <w:rPr>
                <w:b/>
              </w:rPr>
              <w:br/>
              <w:t xml:space="preserve">Czas reakcji: 5 ms, </w:t>
            </w:r>
            <w:r>
              <w:rPr>
                <w:b/>
              </w:rPr>
              <w:br/>
              <w:t xml:space="preserve">Złącza: D-SUB, DVI, </w:t>
            </w:r>
            <w:r>
              <w:rPr>
                <w:b/>
              </w:rPr>
              <w:br/>
              <w:t xml:space="preserve">Jasność: 250 cd/qm, </w:t>
            </w:r>
            <w:r>
              <w:rPr>
                <w:b/>
              </w:rPr>
              <w:br/>
              <w:t xml:space="preserve">Kontrast: 1000:1 </w:t>
            </w:r>
            <w:r>
              <w:rPr>
                <w:b/>
              </w:rPr>
              <w:br/>
              <w:t xml:space="preserve">Głębia koloru: 16,77 mln, </w:t>
            </w:r>
            <w:r>
              <w:rPr>
                <w:b/>
              </w:rPr>
              <w:br/>
              <w:t xml:space="preserve">Zarządzanie kolorami: RGB, sRGB </w:t>
            </w:r>
            <w:r>
              <w:rPr>
                <w:b/>
              </w:rPr>
              <w:br/>
              <w:t xml:space="preserve">Podstawa umożliwia regulację wysokości monitora oraz kąt nachylenia w pionie. 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Gwarancja: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Minimum 12 miesięcy, gwarancja dostawcy realizowana przez autoryzowany serwis dostawcy. W przypadku awarii dysków twardych dysk pozostaje u Zamawiającego. 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Peryferia w zestawie: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Mysz + klawiatura + pełne okablowanie 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Dodatkowe informacje: </w:t>
            </w:r>
          </w:p>
          <w:p w:rsidR="00373B5B" w:rsidRDefault="00373B5B">
            <w:pPr>
              <w:spacing w:line="240" w:lineRule="auto"/>
              <w:rPr>
                <w:b/>
              </w:rPr>
            </w:pP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Sprzęt musi być nowy, wolny od wad. </w:t>
            </w:r>
            <w:r>
              <w:rPr>
                <w:b/>
              </w:rPr>
              <w:br/>
              <w:t>Sterowniki do komputera można pobrać ze strony producenta po numerze seryjnym lub serwisowym komputera.</w:t>
            </w:r>
          </w:p>
        </w:tc>
      </w:tr>
    </w:tbl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4764A9">
      <w:pPr>
        <w:jc w:val="center"/>
        <w:rPr>
          <w:b/>
        </w:rPr>
      </w:pPr>
      <w:r>
        <w:rPr>
          <w:b/>
        </w:rPr>
        <w:lastRenderedPageBreak/>
        <w:t>Część 2 - Urządzenie wielofunkcyjne – 1 szt., o parametrach nie gorszych niż:</w:t>
      </w:r>
    </w:p>
    <w:p w:rsidR="00373B5B" w:rsidRDefault="00373B5B">
      <w:pPr>
        <w:rPr>
          <w:b/>
        </w:rPr>
      </w:pPr>
    </w:p>
    <w:tbl>
      <w:tblPr>
        <w:tblStyle w:val="TableNormal"/>
        <w:tblW w:w="13950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4364"/>
        <w:gridCol w:w="9586"/>
      </w:tblGrid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Nazwa parametru: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Opis </w:t>
            </w:r>
            <w:r>
              <w:rPr>
                <w:b/>
              </w:rPr>
              <w:t>minimalnych parametrów: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Technologia druku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Laserowa, kolorowa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Obsługiwany typ nośnika</w:t>
            </w:r>
            <w:r>
              <w:rPr>
                <w:b/>
              </w:rPr>
              <w:tab/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Papier zwykły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Papier fotograficzny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Koperty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Etykiety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Obsługiwany format nośnika</w:t>
            </w:r>
            <w:r>
              <w:rPr>
                <w:b/>
              </w:rPr>
              <w:tab/>
            </w:r>
          </w:p>
          <w:p w:rsidR="00373B5B" w:rsidRDefault="00373B5B">
            <w:pPr>
              <w:spacing w:line="240" w:lineRule="auto"/>
              <w:rPr>
                <w:b/>
              </w:rPr>
            </w:pP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A3, A4, A5, B5, DL, Letter, Formaty niestandardowe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Podajnik papieru</w:t>
            </w:r>
            <w:r>
              <w:rPr>
                <w:b/>
              </w:rPr>
              <w:tab/>
            </w:r>
          </w:p>
          <w:p w:rsidR="00373B5B" w:rsidRDefault="00373B5B">
            <w:pPr>
              <w:spacing w:line="240" w:lineRule="auto"/>
              <w:rPr>
                <w:b/>
              </w:rPr>
            </w:pP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250 arkuszy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Rodzaje podajników papieru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Kasetowy + tacka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Ilość podajników papieru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73B5B">
        <w:trPr>
          <w:trHeight w:val="480"/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Odbiornik papieru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150 arkuszy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Szybkość druku i kopiowania w kolorze/mono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25 str./min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Maksymalna rozdzielczość druku</w:t>
            </w:r>
            <w:r>
              <w:rPr>
                <w:b/>
              </w:rPr>
              <w:tab/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1200 x 1200 dpi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Rozdzielczość skanowania</w:t>
            </w:r>
            <w:r>
              <w:rPr>
                <w:b/>
              </w:rPr>
              <w:tab/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600 x 300 dp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Skanowanie bezpośrednio do e-mail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Tak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Funkcja faksu</w:t>
            </w:r>
            <w:r>
              <w:rPr>
                <w:b/>
              </w:rPr>
              <w:tab/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Tak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Druk dwustronny (dupleks)</w:t>
            </w:r>
            <w:r>
              <w:rPr>
                <w:b/>
              </w:rPr>
              <w:tab/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Automatyczny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Interfejsy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USB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Wi-Fi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LAN (Ethernet)</w:t>
            </w:r>
          </w:p>
          <w:p w:rsidR="00373B5B" w:rsidRDefault="00373B5B">
            <w:pPr>
              <w:spacing w:line="240" w:lineRule="auto"/>
              <w:rPr>
                <w:b/>
              </w:rPr>
            </w:pP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Dołączone akcesoria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Kabel zasilający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Kabel USB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Tonery startowe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Gwarancja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12 miesięcy (gwarancja producenta)</w:t>
            </w:r>
          </w:p>
        </w:tc>
      </w:tr>
    </w:tbl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4764A9">
      <w:pPr>
        <w:jc w:val="center"/>
      </w:pPr>
      <w:r>
        <w:rPr>
          <w:b/>
        </w:rPr>
        <w:lastRenderedPageBreak/>
        <w:t>Część 3 - Telewizor z uchwytem ściennym – 4 szt., o parametrach nie gorszych niż:</w:t>
      </w:r>
    </w:p>
    <w:p w:rsidR="00373B5B" w:rsidRDefault="00373B5B">
      <w:pPr>
        <w:rPr>
          <w:b/>
        </w:rPr>
      </w:pPr>
    </w:p>
    <w:tbl>
      <w:tblPr>
        <w:tblStyle w:val="TableNormal"/>
        <w:tblW w:w="13950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6" w:space="0" w:color="000001"/>
          <w:right w:val="single" w:sz="8" w:space="0" w:color="000001"/>
          <w:insideH w:val="single" w:sz="6" w:space="0" w:color="000001"/>
          <w:insideV w:val="single" w:sz="8" w:space="0" w:color="000001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4364"/>
        <w:gridCol w:w="9586"/>
      </w:tblGrid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Nazwa parametru: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Opis minimalnych parametrów: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Przekątna ekranu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50"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Rozdzielczość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3840 x 2160 (UHD 4K)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HDR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Tak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Smart TV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Tak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Funkcja Miracast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Tak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Wbudowany</w:t>
            </w:r>
            <w:r>
              <w:rPr>
                <w:b/>
              </w:rPr>
              <w:t xml:space="preserve"> tuner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DVB-T (cyfrowy naziemny)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DVB-T2 (cyfrowy naziemny)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DVB-C (cyfrowy kablowy)</w:t>
            </w:r>
          </w:p>
        </w:tc>
      </w:tr>
      <w:tr w:rsidR="00373B5B">
        <w:trPr>
          <w:trHeight w:val="480"/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Łączność bezprzewodowa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DLNA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Bluetooth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Wi-Fi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Liczba złączy HDMI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3 szt.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Liczba złączy USB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2 szt.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Złącze CI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Tak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Pozostałe złącza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Wejście RF x 1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Wejście Ethernet (LAN)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Wejście komponentowe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Wyjście audio cyfrowe (optyczne)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Gniazdo komponentowego sygnału wideo (Y/Pb/Pr) x 1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Wejście antenowe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Moc głośników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2 x 10 W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Klasa energetyczna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Średni pobór mocy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93 W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Pobór mocy (tryb czuwania)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0,5 W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Dołączone akcesoria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Pilot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Podstawa telewizora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Baterie do pilota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Instrukcja obsługi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Kabel zasilający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Uchwyt ścienny z regulacją w pionie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Gwarancja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24 miesiące (gwarancja producenta)</w:t>
            </w:r>
          </w:p>
        </w:tc>
      </w:tr>
    </w:tbl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4764A9">
      <w:pPr>
        <w:jc w:val="center"/>
        <w:rPr>
          <w:b/>
        </w:rPr>
      </w:pPr>
      <w:r>
        <w:rPr>
          <w:b/>
        </w:rPr>
        <w:lastRenderedPageBreak/>
        <w:t>Część 4 - Niszczarka – 1 szt., o parametrach nie gorszych niż:</w:t>
      </w:r>
    </w:p>
    <w:p w:rsidR="00373B5B" w:rsidRDefault="00373B5B">
      <w:pPr>
        <w:rPr>
          <w:b/>
        </w:rPr>
      </w:pPr>
    </w:p>
    <w:tbl>
      <w:tblPr>
        <w:tblStyle w:val="TableNormal"/>
        <w:tblW w:w="13950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6" w:space="0" w:color="000001"/>
          <w:right w:val="single" w:sz="8" w:space="0" w:color="000001"/>
          <w:insideH w:val="single" w:sz="6" w:space="0" w:color="000001"/>
          <w:insideV w:val="single" w:sz="8" w:space="0" w:color="000001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4364"/>
        <w:gridCol w:w="9586"/>
      </w:tblGrid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Nazwa parametru: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Opis minimalnych parametrów: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Poziom zabezpieczeń DIN (66399)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P-4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Szerokość szczeliny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min 219 mm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Pojemność kosza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min 32 l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Maksymalna ilość kartek jednorazowo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130 szt.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Rodzaj cięcia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Ścinki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Rozmiar cięcia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4 x 50 mm</w:t>
            </w:r>
          </w:p>
        </w:tc>
      </w:tr>
      <w:tr w:rsidR="00373B5B">
        <w:trPr>
          <w:trHeight w:val="480"/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Niszczy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Papier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Zszywki i spinacze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Karty plastikowe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Szybkość niszczenia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3 m/min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Maksymalny format dokumentu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A4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Poziom głośności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max 65 dB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Cykl pracy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10 min pracy / 25 min odpoczynku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Funkcja start/stop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Automatyczna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Wysokość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540 mm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Szerokość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345 mm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Głębokość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515 mm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Waga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14,4 kg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Gwarancja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24 miesiące (gwarancja producenta)</w:t>
            </w:r>
          </w:p>
        </w:tc>
      </w:tr>
    </w:tbl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4764A9">
      <w:pPr>
        <w:jc w:val="center"/>
      </w:pPr>
      <w:r>
        <w:rPr>
          <w:b/>
        </w:rPr>
        <w:lastRenderedPageBreak/>
        <w:t>Część 5 - Laptop z oprogramowaniem – 5 szt., o parametrach nie gorszych niż:</w:t>
      </w:r>
    </w:p>
    <w:p w:rsidR="00373B5B" w:rsidRDefault="00373B5B">
      <w:pPr>
        <w:rPr>
          <w:b/>
        </w:rPr>
      </w:pPr>
    </w:p>
    <w:tbl>
      <w:tblPr>
        <w:tblStyle w:val="TableNormal"/>
        <w:tblW w:w="13950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6" w:space="0" w:color="000001"/>
          <w:right w:val="single" w:sz="8" w:space="0" w:color="000001"/>
          <w:insideH w:val="single" w:sz="6" w:space="0" w:color="000001"/>
          <w:insideV w:val="single" w:sz="8" w:space="0" w:color="000001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4364"/>
        <w:gridCol w:w="9586"/>
      </w:tblGrid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Nazwa parametru: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Opis minimalnych parametrów: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Procesor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Dwu-rdzeniowy o taktowaniu nie mniejszym niż  2.50 GHz.</w:t>
            </w:r>
            <w:r>
              <w:rPr>
                <w:b/>
              </w:rPr>
              <w:t xml:space="preserve"> Posiadający nie mniej niż 3MB pamięci cache. 64 bit.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Pamięć RAM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8 GB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Dysk SSD SATA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minimum 240 GB</w:t>
            </w:r>
          </w:p>
        </w:tc>
      </w:tr>
      <w:tr w:rsidR="00373B5B">
        <w:trPr>
          <w:trHeight w:val="480"/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Wbudowane napędy optyczne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Nagrywarka DVD+/-RW DualLayer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Typ ekranu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Matowy, LED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Przekątna ekranu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</w:pPr>
            <w:r>
              <w:rPr>
                <w:b/>
              </w:rPr>
              <w:t>17 "</w:t>
            </w:r>
          </w:p>
          <w:p w:rsidR="00373B5B" w:rsidRDefault="00373B5B">
            <w:pPr>
              <w:spacing w:line="240" w:lineRule="auto"/>
              <w:rPr>
                <w:b/>
              </w:rPr>
            </w:pP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Rozdzielczość ekranu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1920 x 1080 (FullHD)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Karta </w:t>
            </w:r>
            <w:r>
              <w:rPr>
                <w:b/>
              </w:rPr>
              <w:t>graficzna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Zintegrowana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Wielkość pamięci karty graficznej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Pamięć współdzielona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Dźwięk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Wbudowane głośniki stereo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Wbudowany mikrofon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Zintegrowana karta dźwiękowa zgodna z Intel High Definition Audio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Kamera internetowa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1.0 Mpix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Łączność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LAN 10/100/1000 </w:t>
            </w:r>
            <w:r>
              <w:rPr>
                <w:b/>
              </w:rPr>
              <w:t>Mbps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Wi-Fi 802.11 a/b/g/n/ac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Moduł Bluetooth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Rodzaje wejść / wyjść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USB 3.1 Gen. 1 (USB 3.0) - 2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HDMI - 1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Czytnik kart pamięci - 1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USB 2.0 - 1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VGA (D-sub) - 1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RJ-45 (LAN) - 1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Wyjście słuchawkowe/wejście mikrofonowe - 1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DC-in (wejście zasilania) - 1 szt.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Bateria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 zestawie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Zainstalowany system operacyjny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Microsoft Windows 10 Pro PL (wersja 64-bitowa)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Dołączone oprogramowanie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Partycja recovery (opcja przywrócenia systemu z dysku)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Microsoft Office 2016 dla Użytk. </w:t>
            </w:r>
            <w:r>
              <w:rPr>
                <w:b/>
              </w:rPr>
              <w:t>Domowych i Małych Firm (wersja cyfrowa lub fizyczna, licencja - dożywotnia, skład pakietu: Word, Excel, PowerPoint, Outlook, OneNote)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Dodatkowe informacje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Wydzielona klawiatura numeryczna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Wielodotykowy, intuicyjny touchpad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Możliwość zabezpieczenia linką (</w:t>
            </w:r>
            <w:r>
              <w:rPr>
                <w:b/>
              </w:rPr>
              <w:t>port Kensington Lock)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Wbudowany czytnik linii papilarnych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Dołączone akcesoria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Zasilacz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Torba na laptopa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Gwarancja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36 miesięcy</w:t>
            </w:r>
          </w:p>
        </w:tc>
      </w:tr>
    </w:tbl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4764A9">
      <w:pPr>
        <w:jc w:val="center"/>
        <w:rPr>
          <w:b/>
        </w:rPr>
      </w:pPr>
      <w:r>
        <w:rPr>
          <w:b/>
        </w:rPr>
        <w:t>Część 6 - Urządzenia sieciowe, o parametrach nie gorszych niż:</w:t>
      </w:r>
    </w:p>
    <w:p w:rsidR="00373B5B" w:rsidRDefault="00373B5B">
      <w:pPr>
        <w:rPr>
          <w:b/>
        </w:rPr>
      </w:pPr>
    </w:p>
    <w:tbl>
      <w:tblPr>
        <w:tblStyle w:val="TableNormal"/>
        <w:tblW w:w="13950" w:type="dxa"/>
        <w:jc w:val="center"/>
        <w:tblInd w:w="0" w:type="dxa"/>
        <w:tblBorders>
          <w:top w:val="single" w:sz="8" w:space="0" w:color="000001"/>
          <w:left w:val="single" w:sz="8" w:space="0" w:color="000001"/>
          <w:bottom w:val="single" w:sz="6" w:space="0" w:color="000001"/>
          <w:right w:val="single" w:sz="8" w:space="0" w:color="000001"/>
          <w:insideH w:val="single" w:sz="6" w:space="0" w:color="000001"/>
          <w:insideV w:val="single" w:sz="8" w:space="0" w:color="000001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4364"/>
        <w:gridCol w:w="9586"/>
      </w:tblGrid>
      <w:tr w:rsidR="00373B5B">
        <w:trPr>
          <w:jc w:val="center"/>
        </w:trPr>
        <w:tc>
          <w:tcPr>
            <w:tcW w:w="4364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Rodzaj urządzenia: </w:t>
            </w:r>
          </w:p>
        </w:tc>
        <w:tc>
          <w:tcPr>
            <w:tcW w:w="9585" w:type="dxa"/>
            <w:tcBorders>
              <w:top w:val="single" w:sz="8" w:space="0" w:color="000001"/>
              <w:left w:val="single" w:sz="8" w:space="0" w:color="000001"/>
              <w:bottom w:val="single" w:sz="6" w:space="0" w:color="000001"/>
              <w:right w:val="single" w:sz="8" w:space="0" w:color="000001"/>
            </w:tcBorders>
            <w:shd w:val="clear" w:color="auto" w:fill="auto"/>
            <w:tcMar>
              <w:left w:w="90" w:type="dxa"/>
            </w:tcMar>
          </w:tcPr>
          <w:p w:rsidR="00373B5B" w:rsidRDefault="004764A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Opis parametrów: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Router </w:t>
            </w:r>
            <w:r>
              <w:rPr>
                <w:b/>
              </w:rPr>
              <w:t>bezprzewodowy z modem ADSL -</w:t>
            </w:r>
          </w:p>
          <w:p w:rsidR="00373B5B" w:rsidRDefault="004764A9">
            <w:pPr>
              <w:numPr>
                <w:ilvl w:val="0"/>
                <w:numId w:val="1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1 szt</w:t>
            </w: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Standard: 802.11a/b/g/n/ac, 802.3, 802.3ab, 802.3u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Częstotliwość: 2.4 / 5 GHz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Prędkość transmisji: 1200 Mb/s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Antena: Zewnętrzna - min 2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Dodatkowe funkcje: Obsługa IPv6, Obsługa VPN Pass-Through, Serwer dysku </w:t>
            </w:r>
            <w:r>
              <w:rPr>
                <w:b/>
              </w:rPr>
              <w:t>sieciowego, Serwer wydruku, Kontrola rodzicielska, Sieć gościnna, QoS, DDNS, Przekierowanie portów, DHCP, NAT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Rodzaje wejść/wyjść: RJ-45 10/100 (LAN) - 3 szt., RJ-45 10/100/1000 (LAN/WAN) - 1 szt., RJ-11 (WAN) - 1 szt., USB 2.0 - 1 szt., Złącze zasilania -</w:t>
            </w:r>
            <w:r>
              <w:rPr>
                <w:b/>
              </w:rPr>
              <w:t xml:space="preserve">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Gwarancja: 36 miesięcy</w:t>
            </w:r>
          </w:p>
        </w:tc>
      </w:tr>
      <w:tr w:rsidR="00373B5B">
        <w:trPr>
          <w:jc w:val="center"/>
        </w:trPr>
        <w:tc>
          <w:tcPr>
            <w:tcW w:w="43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Access Point Repeater - 2 szt</w:t>
            </w:r>
          </w:p>
          <w:p w:rsidR="00373B5B" w:rsidRDefault="00373B5B">
            <w:pPr>
              <w:spacing w:line="240" w:lineRule="auto"/>
              <w:rPr>
                <w:b/>
              </w:rPr>
            </w:pPr>
          </w:p>
        </w:tc>
        <w:tc>
          <w:tcPr>
            <w:tcW w:w="95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40" w:type="dxa"/>
              <w:left w:w="32" w:type="dxa"/>
              <w:bottom w:w="40" w:type="dxa"/>
              <w:right w:w="40" w:type="dxa"/>
            </w:tcMar>
          </w:tcPr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Rodzaje wejść/wyjść: RJ-45 10/100 (LAN) - 1 szt.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Obsługiwane standardy: 802.11 a/b/g/n/ac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Częstotliwość pracy: 2,4 GHz i 5 GHz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Antena: Zewnętrzna</w:t>
            </w:r>
            <w:r>
              <w:rPr>
                <w:b/>
              </w:rPr>
              <w:br/>
              <w:t xml:space="preserve">Maksymalna prędkość transmisji bezprzewodowej: </w:t>
            </w:r>
            <w:r>
              <w:rPr>
                <w:b/>
              </w:rPr>
              <w:t>do 750 Mb/s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Zasilanie: Gniazdo elektryczne (zasilacz wbudowany)</w:t>
            </w:r>
          </w:p>
          <w:p w:rsidR="00373B5B" w:rsidRDefault="004764A9">
            <w:pPr>
              <w:spacing w:line="240" w:lineRule="auto"/>
              <w:rPr>
                <w:b/>
              </w:rPr>
            </w:pPr>
            <w:r>
              <w:rPr>
                <w:b/>
              </w:rPr>
              <w:t>Gwarancja: 36 miesięcy (gwarancja producenta)</w:t>
            </w:r>
          </w:p>
        </w:tc>
      </w:tr>
    </w:tbl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  <w:rPr>
          <w:b/>
        </w:rPr>
      </w:pPr>
    </w:p>
    <w:p w:rsidR="00373B5B" w:rsidRDefault="00373B5B">
      <w:pPr>
        <w:jc w:val="center"/>
      </w:pPr>
    </w:p>
    <w:sectPr w:rsidR="00373B5B" w:rsidSect="00373B5B">
      <w:headerReference w:type="default" r:id="rId7"/>
      <w:pgSz w:w="16838" w:h="11906"/>
      <w:pgMar w:top="1440" w:right="1440" w:bottom="1440" w:left="1440" w:header="0" w:footer="0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4A9" w:rsidRDefault="004764A9" w:rsidP="00373B5B">
      <w:pPr>
        <w:spacing w:line="240" w:lineRule="auto"/>
      </w:pPr>
      <w:r>
        <w:separator/>
      </w:r>
    </w:p>
  </w:endnote>
  <w:endnote w:type="continuationSeparator" w:id="1">
    <w:p w:rsidR="004764A9" w:rsidRDefault="004764A9" w:rsidP="00373B5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4A9" w:rsidRDefault="004764A9" w:rsidP="00373B5B">
      <w:pPr>
        <w:spacing w:line="240" w:lineRule="auto"/>
      </w:pPr>
      <w:r>
        <w:separator/>
      </w:r>
    </w:p>
  </w:footnote>
  <w:footnote w:type="continuationSeparator" w:id="1">
    <w:p w:rsidR="004764A9" w:rsidRDefault="004764A9" w:rsidP="00373B5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5B" w:rsidRDefault="00373B5B">
    <w:pPr>
      <w:jc w:val="right"/>
    </w:pPr>
  </w:p>
  <w:p w:rsidR="00373B5B" w:rsidRDefault="00373B5B">
    <w:pPr>
      <w:jc w:val="right"/>
    </w:pPr>
  </w:p>
  <w:p w:rsidR="00373B5B" w:rsidRDefault="004764A9">
    <w:pPr>
      <w:jc w:val="right"/>
    </w:pPr>
    <w:r>
      <w:t xml:space="preserve">Załącznik nr 1 do   zapytania ofertowego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19149B"/>
    <w:multiLevelType w:val="multilevel"/>
    <w:tmpl w:val="456E09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77A343E"/>
    <w:multiLevelType w:val="multilevel"/>
    <w:tmpl w:val="BD0C08F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3B5B"/>
    <w:rsid w:val="000E60D6"/>
    <w:rsid w:val="00373B5B"/>
    <w:rsid w:val="004764A9"/>
    <w:rsid w:val="00F22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3B5B"/>
    <w:pPr>
      <w:widowControl w:val="0"/>
      <w:spacing w:line="276" w:lineRule="auto"/>
      <w:contextualSpacing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LO-normal"/>
    <w:next w:val="Normalny"/>
    <w:qFormat/>
    <w:rsid w:val="00373B5B"/>
    <w:pPr>
      <w:keepNext/>
      <w:keepLines/>
      <w:spacing w:before="400" w:after="120"/>
    </w:pPr>
    <w:rPr>
      <w:sz w:val="40"/>
      <w:szCs w:val="40"/>
    </w:rPr>
  </w:style>
  <w:style w:type="paragraph" w:customStyle="1" w:styleId="Heading2">
    <w:name w:val="Heading 2"/>
    <w:basedOn w:val="LO-normal"/>
    <w:next w:val="Normalny"/>
    <w:qFormat/>
    <w:rsid w:val="00373B5B"/>
    <w:pPr>
      <w:keepNext/>
      <w:keepLines/>
      <w:spacing w:before="360" w:after="120"/>
    </w:pPr>
    <w:rPr>
      <w:sz w:val="32"/>
      <w:szCs w:val="32"/>
    </w:rPr>
  </w:style>
  <w:style w:type="paragraph" w:customStyle="1" w:styleId="Heading3">
    <w:name w:val="Heading 3"/>
    <w:basedOn w:val="LO-normal"/>
    <w:next w:val="Normalny"/>
    <w:qFormat/>
    <w:rsid w:val="00373B5B"/>
    <w:pPr>
      <w:keepNext/>
      <w:keepLines/>
      <w:spacing w:before="320" w:after="80"/>
    </w:pPr>
    <w:rPr>
      <w:color w:val="434343"/>
      <w:sz w:val="28"/>
      <w:szCs w:val="28"/>
    </w:rPr>
  </w:style>
  <w:style w:type="paragraph" w:customStyle="1" w:styleId="Heading4">
    <w:name w:val="Heading 4"/>
    <w:basedOn w:val="LO-normal"/>
    <w:next w:val="Normalny"/>
    <w:qFormat/>
    <w:rsid w:val="00373B5B"/>
    <w:pPr>
      <w:keepNext/>
      <w:keepLines/>
      <w:spacing w:before="280" w:after="80"/>
    </w:pPr>
    <w:rPr>
      <w:color w:val="666666"/>
      <w:sz w:val="24"/>
      <w:szCs w:val="24"/>
    </w:rPr>
  </w:style>
  <w:style w:type="paragraph" w:customStyle="1" w:styleId="Heading5">
    <w:name w:val="Heading 5"/>
    <w:basedOn w:val="LO-normal"/>
    <w:next w:val="Normalny"/>
    <w:qFormat/>
    <w:rsid w:val="00373B5B"/>
    <w:pPr>
      <w:keepNext/>
      <w:keepLines/>
      <w:spacing w:before="240" w:after="80"/>
    </w:pPr>
    <w:rPr>
      <w:color w:val="666666"/>
    </w:rPr>
  </w:style>
  <w:style w:type="paragraph" w:customStyle="1" w:styleId="Heading6">
    <w:name w:val="Heading 6"/>
    <w:basedOn w:val="LO-normal"/>
    <w:next w:val="Normalny"/>
    <w:qFormat/>
    <w:rsid w:val="00373B5B"/>
    <w:pPr>
      <w:keepNext/>
      <w:keepLines/>
      <w:spacing w:before="240" w:after="80"/>
    </w:pPr>
    <w:rPr>
      <w:i/>
      <w:color w:val="666666"/>
    </w:rPr>
  </w:style>
  <w:style w:type="character" w:customStyle="1" w:styleId="ListLabel1">
    <w:name w:val="ListLabel 1"/>
    <w:qFormat/>
    <w:rsid w:val="00373B5B"/>
    <w:rPr>
      <w:b/>
      <w:u w:val="none"/>
    </w:rPr>
  </w:style>
  <w:style w:type="character" w:customStyle="1" w:styleId="ListLabel2">
    <w:name w:val="ListLabel 2"/>
    <w:qFormat/>
    <w:rsid w:val="00373B5B"/>
    <w:rPr>
      <w:u w:val="none"/>
    </w:rPr>
  </w:style>
  <w:style w:type="character" w:customStyle="1" w:styleId="ListLabel3">
    <w:name w:val="ListLabel 3"/>
    <w:qFormat/>
    <w:rsid w:val="00373B5B"/>
    <w:rPr>
      <w:u w:val="none"/>
    </w:rPr>
  </w:style>
  <w:style w:type="character" w:customStyle="1" w:styleId="ListLabel4">
    <w:name w:val="ListLabel 4"/>
    <w:qFormat/>
    <w:rsid w:val="00373B5B"/>
    <w:rPr>
      <w:u w:val="none"/>
    </w:rPr>
  </w:style>
  <w:style w:type="character" w:customStyle="1" w:styleId="ListLabel5">
    <w:name w:val="ListLabel 5"/>
    <w:qFormat/>
    <w:rsid w:val="00373B5B"/>
    <w:rPr>
      <w:u w:val="none"/>
    </w:rPr>
  </w:style>
  <w:style w:type="character" w:customStyle="1" w:styleId="ListLabel6">
    <w:name w:val="ListLabel 6"/>
    <w:qFormat/>
    <w:rsid w:val="00373B5B"/>
    <w:rPr>
      <w:u w:val="none"/>
    </w:rPr>
  </w:style>
  <w:style w:type="character" w:customStyle="1" w:styleId="ListLabel7">
    <w:name w:val="ListLabel 7"/>
    <w:qFormat/>
    <w:rsid w:val="00373B5B"/>
    <w:rPr>
      <w:u w:val="none"/>
    </w:rPr>
  </w:style>
  <w:style w:type="character" w:customStyle="1" w:styleId="ListLabel8">
    <w:name w:val="ListLabel 8"/>
    <w:qFormat/>
    <w:rsid w:val="00373B5B"/>
    <w:rPr>
      <w:u w:val="none"/>
    </w:rPr>
  </w:style>
  <w:style w:type="character" w:customStyle="1" w:styleId="ListLabel9">
    <w:name w:val="ListLabel 9"/>
    <w:qFormat/>
    <w:rsid w:val="00373B5B"/>
    <w:rPr>
      <w:u w:val="none"/>
    </w:rPr>
  </w:style>
  <w:style w:type="paragraph" w:styleId="Nagwek">
    <w:name w:val="header"/>
    <w:basedOn w:val="Normalny"/>
    <w:next w:val="Tekstpodstawowy"/>
    <w:qFormat/>
    <w:rsid w:val="00373B5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373B5B"/>
    <w:pPr>
      <w:spacing w:after="140" w:line="288" w:lineRule="auto"/>
    </w:pPr>
  </w:style>
  <w:style w:type="paragraph" w:styleId="Lista">
    <w:name w:val="List"/>
    <w:basedOn w:val="Tekstpodstawowy"/>
    <w:rsid w:val="00373B5B"/>
    <w:rPr>
      <w:rFonts w:cs="Mangal"/>
    </w:rPr>
  </w:style>
  <w:style w:type="paragraph" w:customStyle="1" w:styleId="Caption">
    <w:name w:val="Caption"/>
    <w:basedOn w:val="Normalny"/>
    <w:qFormat/>
    <w:rsid w:val="00373B5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73B5B"/>
    <w:pPr>
      <w:suppressLineNumbers/>
    </w:pPr>
    <w:rPr>
      <w:rFonts w:cs="Mangal"/>
    </w:rPr>
  </w:style>
  <w:style w:type="paragraph" w:customStyle="1" w:styleId="LO-normal">
    <w:name w:val="LO-normal"/>
    <w:qFormat/>
    <w:rsid w:val="00373B5B"/>
  </w:style>
  <w:style w:type="paragraph" w:styleId="Tytu">
    <w:name w:val="Title"/>
    <w:basedOn w:val="LO-normal"/>
    <w:next w:val="Normalny"/>
    <w:qFormat/>
    <w:rsid w:val="00373B5B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LO-normal"/>
    <w:next w:val="Normalny"/>
    <w:qFormat/>
    <w:rsid w:val="00373B5B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">
    <w:name w:val="Header"/>
    <w:basedOn w:val="Normalny"/>
    <w:rsid w:val="00373B5B"/>
  </w:style>
  <w:style w:type="table" w:customStyle="1" w:styleId="TableNormal">
    <w:name w:val="Table Normal"/>
    <w:rsid w:val="00373B5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1062</Words>
  <Characters>6375</Characters>
  <Application>Microsoft Office Word</Application>
  <DocSecurity>0</DocSecurity>
  <Lines>53</Lines>
  <Paragraphs>14</Paragraphs>
  <ScaleCrop>false</ScaleCrop>
  <Company/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2</cp:revision>
  <dcterms:created xsi:type="dcterms:W3CDTF">2018-09-07T10:57:00Z</dcterms:created>
  <dcterms:modified xsi:type="dcterms:W3CDTF">2018-09-07T10:57:00Z</dcterms:modified>
  <dc:language>pl-PL</dc:language>
</cp:coreProperties>
</file>