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564F" w:rsidRDefault="00A3564F" w:rsidP="00A3564F">
      <w:pPr>
        <w:jc w:val="right"/>
        <w:rPr>
          <w:rFonts w:ascii="Tahoma" w:hAnsi="Tahoma" w:cs="Tahoma"/>
          <w:sz w:val="20"/>
          <w:szCs w:val="20"/>
        </w:rPr>
      </w:pPr>
      <w:r w:rsidRPr="00A3564F">
        <w:rPr>
          <w:rFonts w:ascii="Tahoma" w:hAnsi="Tahoma" w:cs="Tahoma"/>
          <w:i/>
          <w:sz w:val="20"/>
          <w:szCs w:val="20"/>
        </w:rPr>
        <w:t xml:space="preserve"> </w:t>
      </w:r>
      <w:r>
        <w:rPr>
          <w:rFonts w:ascii="Tahoma" w:hAnsi="Tahoma" w:cs="Tahoma"/>
          <w:i/>
          <w:sz w:val="20"/>
          <w:szCs w:val="20"/>
        </w:rPr>
        <w:t xml:space="preserve">Załącznik nr 2 do zapytania ofertowego </w:t>
      </w:r>
    </w:p>
    <w:p w:rsidR="00B050E0" w:rsidRPr="00A3564F" w:rsidRDefault="00A3564F" w:rsidP="00A3564F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Specyfikacja techniczna</w:t>
      </w:r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5"/>
        <w:gridCol w:w="7287"/>
      </w:tblGrid>
      <w:tr w:rsidR="00A3564F" w:rsidTr="00A7082A">
        <w:trPr>
          <w:trHeight w:val="1"/>
        </w:trPr>
        <w:tc>
          <w:tcPr>
            <w:tcW w:w="914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Notebook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Ekran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TFT 15.6” LED TFT Full-HD o rozdzielczości 1920x1080 (16:9), z powłoką matową, nie dopuszcza się matryc typu "glare", wyposażony w technologię zmniejszającą ilość odbijanego światła na ekranie. Klapa komputera otwierana do 180 stopni. 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Wydajność/ Procesor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Procesor uzyskujący wynik co najmniej 5000 punktów w teście Passmark - CPU Mark według wyników procesorów publikowanych na stronie http://www.cpubenchmark.net/cpu_list.php (na dzień nie wcześniejszy niż 01.09.2019). W ofercie wymagane podanie producenta </w:t>
            </w:r>
            <w:r>
              <w:rPr>
                <w:rFonts w:ascii="Calibri" w:eastAsia="Calibri" w:hAnsi="Calibri" w:cs="Calibri"/>
              </w:rPr>
              <w:br/>
              <w:t xml:space="preserve">i modelu procesora. Do oferty należy załączyć wydruk ze strony potwierdzający ww. wynik. 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Chipset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Zaprojektowany i wykonany do pracy w komputerach przenośnych rekomendowany przez producenta procesora.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Obudowa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Dopuszczalne kolory - czarny, srebrny, grafitowy, szary lub ich kombinacje.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Klapa serwisowa umożliwiająca bezpośredni dostęp do dysków HDD, SSD oraz pamięci RAM, bez konieczności odkręcania całej dolnej pokrywy notebooka. Spełniająca normę MIL-STD 810G + (odporność na upadek z wysokości</w:t>
            </w:r>
            <w:r>
              <w:rPr>
                <w:rFonts w:ascii="Calibri" w:eastAsia="Calibri" w:hAnsi="Calibri" w:cs="Calibri"/>
                <w:color w:val="000000"/>
              </w:rPr>
              <w:t xml:space="preserve"> 78 </w:t>
            </w:r>
            <w:r>
              <w:rPr>
                <w:rFonts w:ascii="Calibri" w:eastAsia="Calibri" w:hAnsi="Calibri" w:cs="Calibri"/>
              </w:rPr>
              <w:t>cm oraz zachlapanie)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Pamięć RAM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Min. </w:t>
            </w:r>
            <w:r w:rsidR="00BC4AD2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GB DDR4 (pamięć RAM rozszerzalna do 24GB, 1 slot wolny)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Dysk twardy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Min. </w:t>
            </w:r>
            <w:r w:rsidR="00BC4AD2">
              <w:rPr>
                <w:rFonts w:ascii="Calibri" w:eastAsia="Calibri" w:hAnsi="Calibri" w:cs="Calibri"/>
              </w:rPr>
              <w:t>128</w:t>
            </w:r>
            <w:bookmarkStart w:id="0" w:name="_GoBack"/>
            <w:bookmarkEnd w:id="0"/>
            <w:r>
              <w:rPr>
                <w:rFonts w:ascii="Calibri" w:eastAsia="Calibri" w:hAnsi="Calibri" w:cs="Calibri"/>
              </w:rPr>
              <w:t xml:space="preserve"> GB SSD (SATA III lub M.2) 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Dysk twardy musi zawierać partycję recovery – na partycji musi znajdować się obraz zainstalowanych i skonfigurowanych elementów tj.: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systemu operacyjnego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oprogramowania antywirusowego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Partycja musi zapewniać przywrócenie systemu operacyjnego, zainstalowanego i skonfigurowanego w/w oprogramowania.         </w:t>
            </w:r>
          </w:p>
        </w:tc>
      </w:tr>
      <w:tr w:rsidR="00A3564F" w:rsidRPr="00BC4AD2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Napęd optyczny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Pr="00A3564F" w:rsidRDefault="00A3564F" w:rsidP="00A7082A">
            <w:pPr>
              <w:widowControl w:val="0"/>
              <w:jc w:val="both"/>
              <w:rPr>
                <w:rFonts w:ascii="Calibri" w:eastAsia="Calibri" w:hAnsi="Calibri" w:cs="Calibri"/>
                <w:lang w:val="en-US"/>
              </w:rPr>
            </w:pPr>
            <w:r w:rsidRPr="00A3564F">
              <w:rPr>
                <w:rFonts w:ascii="Calibri" w:eastAsia="Calibri" w:hAnsi="Calibri" w:cs="Calibri"/>
                <w:lang w:val="en-US"/>
              </w:rPr>
              <w:t>8x DVD +/- RW Super Multi Dual Layer wewnętrzny.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graficzna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Zintegrowana ze wspraciem dla OpenGL 4.5, OpenCL 1.2, Microsoft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DirectX 12. Powinna osiągać w teście wydajności: PassMarkPerformanceTest wynik min. 1050 punktów w G3D Mark (wynik dostępny: http://www.videocardbenchmark.net/gpu_list.php) (na dzień nie wcześniejszy niż 01.07.2019).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dźwiękowa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dźwiękowa zgodna z HD Audio, wbudowane dwa głośniki 2W stereo oraz cyfrowy mikrofon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Połączenia i karty sieciowe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Karta sieciowa LAN 10/100/1000 LAN (WOL Ready)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WLAN 802.11 ac/b/g/n/ac  wraz z Bluetooth 4.2 (nowy model 2020r WiFi ax)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Porty/złącza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(wbudowane)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x Złącze RJ-45 (podłączenie sieci lokalnej)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Min. 2 x USB 3.0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x Gniazdo mikrofonowe/Gniazdo słuchawkowe (Combo)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x HDMI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 x zasilanie DC-in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Klawiatura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Pełnowymiarowa z wydzielonymi pełnowymiarowymi klawiszami numerycznymi w prawej części klawiatury, w układzie US-QWERTY, polskie znaki zgodne z układem MS Windows "polski programistyczny", klawiatura musi być wyposażona w 2 klawisze ALT (prawy i lewy).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Klawiatura typu CHICLET.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Urządzenie wskazujące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Touch Pad (płytka dotykowa) wbudowana w obudowę notebooka posiadającą certyfikat Microsoft Precision Touchpad Certification.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Dodatkowo: Mysz komputerowa przewodowa.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Kamera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Min. 1,0 Mpix. Wbudowana, o parametrach: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HD 1280 x 720 rozdzielczość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- 720p HD audio/video nagrywanie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Bateria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Litowo-jonowa 3 komorowa 51,5 Wh 4515 mAh – czas pracy min. 14h według karty katalogowej producenta.  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Zasilacz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Zewnętrzny, pracujący w sieci elektrycznej 230V 50/60Hz, max 45W.</w:t>
            </w:r>
          </w:p>
        </w:tc>
      </w:tr>
      <w:tr w:rsidR="00A3564F" w:rsidTr="00A7082A">
        <w:trPr>
          <w:trHeight w:val="1"/>
        </w:trPr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Waga i wymiary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Waga do 2100 g z baterią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365 x 256 x 19.99 mm (W x D x H).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Bezpieczeństwo  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Zabezpieczenie BIOS hasłem użytkownika.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Zabezpieczenie dysku twardego hasłem użytkownika.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Złącze typu Kensington Lock.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Zintegrowany z płytą główną dedykowany układ sprzętowy służący do tworzenia i zarządzania wygenerowanymi przez komputer kluczami szyfrowania. Zabezpieczenie to musi posiadać możliwość szyfrowania poufnych dokumentów przechowywanych na dysku twardym przy użyciu klucza sprzętowego - Trusted Platform Module 2.0.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Gwarancja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a) Gwarancja producenta komputera min 36 miesięcy –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Gwarancja na baterię min. 12 miesięcy.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c) Serwis urządzeń musi być realizowany przez producenta lub autoryzowanego partnera serwisowego producenta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d) Autoryzowany Partner Serwisowy musi posiadać status autoryzowanego partnera serwisowego producenta komputera.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e) Wymagane okno czasowe dla zgłaszania usterek min wszystkie dni robocze w godzinach od 8:00 do 17:00. Zgłoszenie serwisowe przyjmowane poprzez stronę www lub telefoniczne.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System operacyjny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Ilość 24 sztuk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Pełna kompatybilność z Active Directory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System operacyjny musi spełniać następujące wymagania, poprzez wbudowane mechanizmy, bez użycia dodatkowych aplikacji: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dokonywania aktualizacji i poprawek systemu przez internet z możliwością wyboru instalowanych poprawek;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dokonywania uaktualnień sterowników urządzeń przez internet – witrynę producenta systemu;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Darmowe aktualizacje w ramach wersji systemu operacyjnego przez internet 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Internetowa aktualizacja zapewniona w języku polskim;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Wbudowana zapora internetowa (firewall) dla ochrony połączeń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internetowych; zintegrowana z systemem konsola do zarządzania ustawieniami zapory i regułami IP v4 i v6;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Zlokalizowane w języku polskim, co najmniej następujące elementy:  menu, odtwarzacz multimediów, pomoc, komunikaty systemowe;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Wsparcie dla większości powszechnie używanych urządzeń peryferyjnych (drukarek, urządzeń sieciowych, standardów USB, Plug &amp;Play, Wi-Fi)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Funkcjonalność automatycznej zmiany domyślnej drukarki w zależności od sieci, do której podłączony jest komputer;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- Interfejs użytkownika działający w trybie graficznym z elementami 3D, zintegrowana z interfejsem użytkownika interaktywna część pulpitu służącą do uruchamiania aplikacji, które użytkownik może dowolnie wymieniać i pobrać ze strony producenta.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zdalnej automatycznej instalacji, konfiguracji, administrowania oraz aktualizowania systemu;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Zintegrowany z systemem operacyjnym moduł synchronizacji komputera z urządzeniami zewnętrznymi.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Wbudowany system pomocy w języku polskim;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Możliwość zarządzania stacją roboczą poprzez polityki – przez politykę rozumiemy zestaw reguł definiujących lub ograniczających funkcjonalność systemu lub aplikacji;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Wdrażanie IPSEC oparte na politykach – wdrażanie IPSEC oparte na zestawach reguł definiujących ustawienia zarządzanych w sposób centralny;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Automatyczne występowanie i używanie (wystawianie) certyfikatów PKI X.509;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Rozbudowane polityki bezpieczeństwa – polityki dla systemu operacyjnego i dla wskazanych aplikacji;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System posiada narzędzia służące do administracji, do wykonywania kopii zapasowych polityk i ich odtwarzania oraz generowania raportów z ustawień polityk;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Wsparcie dla Sun Java i .NET Framework 1.1 i 2.0 i 3.0 – możliwość uruchomienia aplikacji działających we wskazanych środowiskach;</w:t>
            </w:r>
          </w:p>
          <w:p w:rsidR="00A3564F" w:rsidRDefault="00A3564F" w:rsidP="00A7082A">
            <w:pPr>
              <w:widowControl w:val="0"/>
              <w:suppressAutoHyphens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Wsparcie dla JScript i VBScript – możliwość uruchamiania interpretera poleceń;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Zdalna pomoc i współdzielenie aplikacji – możliwość zdalnego przejęcia sesji za logowanego użytkownika celem rozwiązania problemu z komputerem;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Oprogramowanie biurowe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 sztuki.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Zintegrowany pakiet aplikacji biurowych </w:t>
            </w:r>
            <w:r>
              <w:rPr>
                <w:rFonts w:ascii="Calibri" w:eastAsia="Calibri" w:hAnsi="Calibri" w:cs="Calibri"/>
                <w:b/>
              </w:rPr>
              <w:t xml:space="preserve">dla edukacji </w:t>
            </w:r>
            <w:r>
              <w:rPr>
                <w:rFonts w:ascii="Calibri" w:eastAsia="Calibri" w:hAnsi="Calibri" w:cs="Calibri"/>
              </w:rPr>
              <w:t>zawierający co najmniej: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Pakiet biurowy musi spełniać następujące wymagania poprzez wbudowane mechanizmy, bez użycia dodatkowych aplikacji: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wymagania odnośnie interfejsu użytkownika: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pełna polska wersja językowa interfejsu użytkownika z możliwością przełączania wersji językowej interfejsu na język angielski,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możliwość zintegrowania uwierzytelniania użytkowników z usługą katalogową - użytkownik raz zalogowany z poziomu systemu operacyjnego stacji roboczej ma być automatycznie rozpoznawany we wszystkich modułach  oferowanego  rozwiązania bez potrzeby oddzielnego monitowania go o ponowne uwierzytelnienie się.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musi umożliwiać tworzenie i edycję dokumentów elektronicznych w ustalonym  formacie, który spełnia następujące warunki: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posiada kompletny i publicznie dostępny opis formatu,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 zdefiniowany układ informacji w postaci XML (standard uniwersalnego formatu tekstowego służący do zapisu danych w formie elektronicznej),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umożliwia wykorzystanie schematów XML,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wspiera w swojej specyfikacji podpis elektroniczny,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oprogramowanie musi umożliwiać dostosowanie dokumentów i szablonów do potrzeb instytucji oraz udostępniać narzędzia umożliwiające dystrybucję odpowiednich szablonów do właściwych odbiorców,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 skład oprogramowania muszą wchodzić narzędzia programistyczne umożliwiające automatyzację pracy i wymianę danych pomiędzy dokumentami i aplikacjami (język makropoleceń, język skryptowy),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aplikacji musi być dostępna pełna dokumentacja w języku polskim,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pakiet zintegrowanych aplikacji biurowych musi zawierać: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edytor tekstów,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arkusz kalkulacyjny,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przygotowywania i prowadzenia prezentacji,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tworzenia i wypełniania formularzy elektronicznych,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zarządzania informacją prywatą (pocztą elektroniczną, kalendarzem, kontaktami i zadaniami),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tworzenia notatek przy pomocy klawiatury lub notatek odręcznych na ekranie urządzenia typu tablet PC z mechanizmem OCR,</w:t>
            </w:r>
          </w:p>
          <w:p w:rsidR="00A3564F" w:rsidRDefault="00A3564F" w:rsidP="00A7082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komunikacji wielokanałowej stanowiące interfejs do systemu wiadomości błyskawicznych (tekstowych), komunikacji głosowej, komunikacji video,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edytor tekstów musi umożliwiać: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edycję i formatowanie tekstu w języku polskim wraz z obsługą języka polskiego   w   zakresie sprawdzania   pisowni   i poprawności gramatycznej     oraz     funkcjonalnością     słownika wyrazów bliskoznacznych i autokorekty,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wstawianie oraz formatowanie tabel,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wstawianie oraz formatowanie obiektów graficznych,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wstawianie wykresów i tabel z arkusza kalkulacyjnego (wliczając tabele przestawne),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automatyczne numerowanie rozdziałów, punktów, akapitów, tabel i rysunków,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automatyczne tworzenie spisów treści,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formatowanie nagłówków i stopek stron,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sprawdzanie pisowni w języku polskim,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śledzenie zmian wprowadzonych przez użytkowników,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nagrywanie,    tworzenie    i    edycję    makr automatyzujących wykonywanie czynności,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określenie układu strony (pionowa/pozioma),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wydruk dokumentów,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wykonywanie korespondencji seryjnej bazując na danych adresowych pochodzących z arkusza kalkulacyjnego i z narzędzia do zarządzania informacją prywatną,</w:t>
            </w:r>
          </w:p>
          <w:p w:rsidR="00A3564F" w:rsidRDefault="00A3564F" w:rsidP="00A7082A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zabezpieczenie dokumentów hasłem przed odczytem oraz przed wprowadzaniem modyfikacji,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arkusz kalkulacyjny musi umożliwiać: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raportów tabelarycznych,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wykresów liniowych (wraz linią trendu), słupkowych, kołowych,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arkuszy kalkulacyjnych zawierających teksty, dane liczbowe oraz formuły przeprowadzające operacje matematyczne, logiczne, tekstowe, statystyczne oraz operacje na danych finansowych i na miarach czasu,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tworzenie raportów z zewnętrznych źródeł danych (inne arkusze kalkulacyjne, bazy danych zgodne z ODBC, pliki tekstowe, pliki XML, webservice),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obsługę kostek OLAP oraz tworzenie i edycję kwerend bazodanowych i webowych. Narzędzia wspomagające analizę statystyczną i finansową, analizę wariantową i rozwiązywanie problemów optymalizacyjnych,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raportów tabeli przestawnych umożliwiających dynamiczną zmianę wymiarów oraz wykresów bazujących na danych z tabeli przestawnych,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wyszukiwanie i zamianę danych,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wykonywanie analiz danych przy użyciu formatowania warunkowego,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nazywanie komórek arkusza i odwoływanie się w formułach po takiej nazwie,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nagrywanie, tworzenie i edycję makr automatyzujących wykonywanie czynności,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formatowanie czasu, daty i wartości finansowych z polskim formatem,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zapis wielu arkuszy kalkulacyjnych w jednym pliku,</w:t>
            </w:r>
          </w:p>
          <w:p w:rsidR="00A3564F" w:rsidRDefault="00A3564F" w:rsidP="00A7082A">
            <w:pPr>
              <w:widowControl w:val="0"/>
              <w:numPr>
                <w:ilvl w:val="0"/>
                <w:numId w:val="3"/>
              </w:numPr>
              <w:tabs>
                <w:tab w:val="left" w:pos="993"/>
              </w:tabs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zabezpieczenie dokumentów hasłem przed odczytem oraz przed wprowadzaniem modyfikacji.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  do   przygotowywania   i   prowadzenia   prezentacji musi umożliwiać: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przygotowywanie prezentacji multimedialnych, które będą: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prezentowanie przy użyciu projektora multimedialnego,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drukowanie w formacie umożliwiającym robienie notatek,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zapisanie jako prezentacja tylko do odczytu,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nagrywanie narracji i dołączanie jej do prezentacji,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opatrywanie slajdów notatkami dla prezentera,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umieszczanie i formatowanie tekstów, obiektów graficznych, tabel, nagrań dźwiękowych i wideo,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umieszczanie   tabel   i   wykresów   pochodzących   z arkusza kalkulacyjnego,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odświeżenie wykresu znajdującego się w prezentacji po zmianie danych w źródłowym arkuszu kalkulacyjnym,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możliwość tworzenia animacji obiektów i całych slajdów,</w:t>
            </w:r>
          </w:p>
          <w:p w:rsidR="00A3564F" w:rsidRDefault="00A3564F" w:rsidP="00A7082A">
            <w:pPr>
              <w:widowControl w:val="0"/>
              <w:tabs>
                <w:tab w:val="left" w:pos="1560"/>
              </w:tabs>
              <w:suppressAutoHyphens/>
              <w:spacing w:after="0" w:line="240" w:lineRule="auto"/>
              <w:ind w:left="1560" w:hanging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prowadzenie prezentacji w trybie prezentera, gdzie slajdy są widoczne na jednym monitorze lub projektorze, a na drugim widoczne są slajdy i notatki prezentera,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tworzenia i wypełniania formularzy elektronicznych musi umożliwiać: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przygotowanie formularza elektronicznego i zapisanie go w pliku w formacie XML bez konieczności programowania,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umieszczenie w formularzu elektronicznym pól tekstowych, wyboru,  daty, list rozwijanych, tabel zawierających powtarzające się zestawy pól do wypełnienia oraz przycisków,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utworzenie w obrębie jednego formularza z jednym zestawem danych kilku widoków z różnym zestawem elementów, dostępnych dla różnych użytkowników,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pobieranie danych do formularza elektronicznego z plików XML lub z lokalnej  bazy  danych  wchodzącej  w skład  pakietu narzędzi biurowych,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możliwość pobierania danych z platformy do pracy grupowej,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przesłanie danych przy użyciu usługi Web (tzw. web service),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wypełnianie formularza elektronicznego i zapisywanie powstałego w ten sposób dokumentu w pliku w formacie XML,</w:t>
            </w:r>
          </w:p>
          <w:p w:rsidR="00A3564F" w:rsidRDefault="00A3564F" w:rsidP="00A7082A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podpis elektroniczny formularza elektronicznego i dokumentu powstałego z jego wypełnienia.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567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narzędzie do zarządzania informacją prywatną (pocztą elektroniczną, kalendarzem, kontaktami i zadaniami] musi umożliwiać: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pobieranie i wysyłanie poczty elektronicznej z serwera pocztowego,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filtrowanie niechcianej poczty elektronicznej (SPAM) oraz określanie listy zablokowanych i bezpiecznych nadawców,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   katalogów, pozwalających katalogować elektroniczną,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automatyczne grupowanie poczty o tym samym tytule,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tworzenie   reguł   przenoszących   automatycznie nową elektroniczną  do  określonych  katalogów  bazując na zawartych w tytule, adresie nadawcy i odbiorcy,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oflagowanie    poczty elektronicznej z określeniem przypomnienia,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zarządzanie kalendarzem,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udostępnianie kalendarza innym użytkownikom,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przeglądanie kalendarza innych użytkowników,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zapraszanie uczestników na spotkanie, co po ich akceptacji powoduje automatyczne wprowadzenie spotkania w ich kalendarzach,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zarządzanie listą zadań,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zlecanie zadań innym użytkownikom,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42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zarządzanie listą kontaktów,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udostępnianie listy kontaktów innym użytkownikom,</w:t>
            </w:r>
          </w:p>
          <w:p w:rsidR="00A3564F" w:rsidRDefault="00A3564F" w:rsidP="00A7082A">
            <w:pPr>
              <w:widowControl w:val="0"/>
              <w:suppressAutoHyphens/>
              <w:spacing w:after="0" w:line="240" w:lineRule="auto"/>
              <w:ind w:left="993" w:hanging="36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przeglądanie listy kontaktów innych użytkowników,</w:t>
            </w:r>
          </w:p>
          <w:p w:rsidR="00A3564F" w:rsidRDefault="00A3564F" w:rsidP="00A7082A">
            <w:pPr>
              <w:widowControl w:val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12.  Oprogramowanie nie starsze niż 3 lata.</w:t>
            </w:r>
            <w:r>
              <w:rPr>
                <w:rFonts w:ascii="Calibri" w:eastAsia="Calibri" w:hAnsi="Calibri" w:cs="Calibri"/>
              </w:rPr>
              <w:br/>
              <w:t>13. Licencja bezterminowa (dożywotnia).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Oprogramowanie dodatkowe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A) Oprogramowanie pozwalające na: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Szyfrowanie i deszyfrowanie pojedynczych plików i folderów 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Zamazywanie plików z dysku twardego zgodne z certyfikatem DoD 5220.22M 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- Osobisty strzeżony dysk (PSD) w postaci bezpiecznej partycji, w którym można przechowywać poufne pliki. Dostęp do plików zapisanych w formacie PSD można uzyskać tylko po wprowadzeniu uwierzytelniającego hasła.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Ustawienia BIOS: ustawienie sekwencji bootowania, ustawienie haseł dostępu, Import/Export ustawień, blokowanie portów i urządzeń.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Oprogramowanie służące do zarządzania komputerami w sieci, pozwalające minimum na: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Zarządzanie regułami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Szeregowanie i alarmy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Zarządzanie zapasami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Kwerendy i raporty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Generowanie raportu środków trwałych (z możliwością eksportu danych do pliku xls.)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 w tygodniu bez konieczności dokonywania spisu lokalnie lub zdalnie.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Wygenerowany raport musi zawierać: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a) numer seryjny komputera,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informacje o zainstalowanym dysku HDD,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c) informacje o zainstalowanym systemie,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d) informacje o zainstalowanym procesorze,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e) informacje o zainstalowanej pamięci operacyjnej RAM,</w:t>
            </w:r>
            <w:r>
              <w:rPr>
                <w:rFonts w:ascii="Calibri" w:eastAsia="Calibri" w:hAnsi="Calibri" w:cs="Calibri"/>
              </w:rPr>
              <w:br/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Do oferty należy dołączyć oświadczenie producenta oferowanego komputera (lub jego przedstawiciela w Polsce), że oferowane oprogramowanie jest w pełni kompatybilne z oferowanym sprzętem.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 ofercie należy podać nazwę oferowanego oprogramowania dodatkowego.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Partycja recovery (opcja przywrócenia systemu z dysku)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Certyfikaty i standardy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Certyfikat ISO 9001:2000 dla producenta sprzętu.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Certyfikat ISO 14001 dla producenta sprzętu.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Oferowany model notebooka musi posiadać certyfikat Microsoft, potwierdzający poprawną współpracę oferowanego modelu notebooka z systemem operacyjnym Windows 10.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Deklaracja zgodności CE 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Wsparcie techniczne producenta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A) Dostęp do aktualizacji systemu BIOS, podręczników użytkownika, najnowszych sterowników i uaktualnień na stronie producenta zestawu realizowany poprzez podanie na dedykowanej stronie internetowej producenta komputera numeru seryjnego lub modelu komputera – do oferty należy dołączyć link strony.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B) Możliwość aktualizacji i pobrania sterowników do oferowanego modelu komputera w najnowszych certyfikowanych wersjach przy użyciu dedykowanego darmowego oprogramowania producenta lub bezpośrednio z sieci Internet za pośrednictwem strony www producenta komputera po podaniu numeru seryjnego komputera lub modelu Komputera.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C) W celu uniknięcia błędów kompatybilności Zamawiający wymaga, aby wszystkie elementy zestawu oraz podzespoły montowane przez Producenta były przez niego certyfikowane. Wykonawca niebędący producentem oferowanego sprzętu nie może samodzielnie dokonywać jego modyfikacji.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D) Do oferty należy dołączyć kartę katalogową/specyfikację techniczną urządzenia. Karta powinna zawierać wyraźne zdjęcia obudowy oferowanego komputera.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do zarządzania mobilną pracownią komputerową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musi być w polskiej wersji językowej i musi posiadać wsparcie producenta komputera, pozwalające minimum na: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podglądanie ekranów na komputerach uczniowskich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przesyłanie ekranów z komputera nauczyciela na komputery uczniowskie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blokowanie klawiatury, myszy, ekranu na komputerach uczniowskich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archiwizowanie ekranów i innych materiałów do późniejszego wykorzystania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monitorowanie dostępu do Internetu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tworzenie testów: rozsyłanie pytań i gromadzenie odpowiedzi; tworzenie zestawu pytań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współpraca z tablicą interaktywną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 monitoring i archiwizacja plików audio.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Oprogramowanie antywirusowe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Umożliwiające centralne zarządzanie jednostkami komputerowymi, dające możliwość bezpośredniego połączenia się z konkretną jednostką bez używania protokołu RDP</w:t>
            </w:r>
          </w:p>
        </w:tc>
      </w:tr>
      <w:tr w:rsidR="00A3564F" w:rsidTr="00A7082A">
        <w:tc>
          <w:tcPr>
            <w:tcW w:w="1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Pakiet oprogramowania edukacyjnego</w:t>
            </w:r>
          </w:p>
        </w:tc>
        <w:tc>
          <w:tcPr>
            <w:tcW w:w="7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auto"/>
            <w:tcMar>
              <w:left w:w="35" w:type="dxa"/>
              <w:right w:w="35" w:type="dxa"/>
            </w:tcMar>
            <w:vAlign w:val="center"/>
          </w:tcPr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 kpl - zestaw programów interaktywnych do nauczania matematyki, fizyki, chemii, informatyki w szkole podstawowej klas IV-VIII z wykorzystaniem tablicy interaktywnej z licencja dożywotnią. Programy zgodne z oprogramowaniem dedykowanym do powyższych notebooków.  </w:t>
            </w:r>
          </w:p>
          <w:p w:rsidR="00A3564F" w:rsidRDefault="00A3564F" w:rsidP="00A7082A">
            <w:pPr>
              <w:widowControl w:val="0"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A3564F" w:rsidRDefault="00A3564F">
      <w:pPr>
        <w:widowControl w:val="0"/>
        <w:rPr>
          <w:rFonts w:ascii="Calibri" w:eastAsia="Calibri" w:hAnsi="Calibri" w:cs="Calibri"/>
        </w:rPr>
      </w:pPr>
    </w:p>
    <w:sectPr w:rsidR="00A356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C86F8C"/>
    <w:multiLevelType w:val="multilevel"/>
    <w:tmpl w:val="2C5643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7F5F1B"/>
    <w:multiLevelType w:val="multilevel"/>
    <w:tmpl w:val="A9A846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A238D6"/>
    <w:multiLevelType w:val="multilevel"/>
    <w:tmpl w:val="70061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EE4FD4"/>
    <w:multiLevelType w:val="multilevel"/>
    <w:tmpl w:val="71B6DB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E0"/>
    <w:rsid w:val="007970DA"/>
    <w:rsid w:val="00A3564F"/>
    <w:rsid w:val="00B050E0"/>
    <w:rsid w:val="00BC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53E98"/>
  <w15:docId w15:val="{783EC1AC-4942-458A-884A-199D1561C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2604</Words>
  <Characters>15629</Characters>
  <Application>Microsoft Office Word</Application>
  <DocSecurity>0</DocSecurity>
  <Lines>130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Gadomska</dc:creator>
  <cp:lastModifiedBy>Ewa Gadomska</cp:lastModifiedBy>
  <cp:revision>5</cp:revision>
  <dcterms:created xsi:type="dcterms:W3CDTF">2019-10-24T08:21:00Z</dcterms:created>
  <dcterms:modified xsi:type="dcterms:W3CDTF">2019-11-08T11:20:00Z</dcterms:modified>
</cp:coreProperties>
</file>